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622D3" w14:textId="77A51523" w:rsidR="00D4223E" w:rsidRPr="0017351E" w:rsidRDefault="00FA357C" w:rsidP="008F64DF">
      <w:pPr>
        <w:pStyle w:val="Heading1"/>
        <w:rPr>
          <w:rFonts w:cs="Segoe UI"/>
          <w:lang w:val="hr-HR"/>
        </w:rPr>
      </w:pPr>
      <w:r w:rsidRPr="0017351E">
        <w:rPr>
          <w:rFonts w:cs="Segoe UI"/>
          <w:lang w:val="hr-HR"/>
        </w:rPr>
        <w:t>GFI-POD za 2021. i kasnije godine</w:t>
      </w:r>
    </w:p>
    <w:p w14:paraId="4EC19FC8" w14:textId="5AE40017" w:rsidR="001228ED" w:rsidRPr="0017351E" w:rsidRDefault="001228ED" w:rsidP="00225AE9">
      <w:pPr>
        <w:rPr>
          <w:rFonts w:cs="Segoe UI"/>
          <w:i/>
          <w:iCs/>
          <w:szCs w:val="22"/>
          <w:lang w:val="hr-HR"/>
        </w:rPr>
      </w:pPr>
    </w:p>
    <w:p w14:paraId="1A016BDE" w14:textId="0835FE91" w:rsidR="00FA357C" w:rsidRPr="0017351E" w:rsidRDefault="00FA357C" w:rsidP="00FA357C">
      <w:pPr>
        <w:rPr>
          <w:rFonts w:cs="Segoe UI"/>
          <w:color w:val="33343A"/>
          <w:lang w:val="hr-HR"/>
        </w:rPr>
      </w:pPr>
      <w:r w:rsidRPr="0017351E">
        <w:rPr>
          <w:rFonts w:cs="Segoe UI"/>
          <w:color w:val="33343A"/>
          <w:lang w:val="hr-HR"/>
        </w:rPr>
        <w:t>Na stranicama FINA-e su pripremljeni obrasci za predaju GFI-POD izvještaja:</w:t>
      </w:r>
    </w:p>
    <w:p w14:paraId="416B532D" w14:textId="23FDDA61" w:rsidR="00FA357C" w:rsidRPr="0017351E" w:rsidRDefault="005854AA" w:rsidP="00FA357C">
      <w:pPr>
        <w:rPr>
          <w:rFonts w:cs="Segoe UI"/>
          <w:color w:val="33343A"/>
          <w:lang w:val="hr-HR"/>
        </w:rPr>
      </w:pPr>
      <w:hyperlink r:id="rId8" w:history="1">
        <w:r w:rsidR="00FA357C" w:rsidRPr="0017351E">
          <w:rPr>
            <w:rStyle w:val="Hyperlink"/>
            <w:rFonts w:ascii="Segoe UI" w:hAnsi="Segoe UI" w:cs="Segoe UI"/>
            <w:lang w:val="hr-HR"/>
          </w:rPr>
          <w:t>https://www.fina.hr/godisnji-financijski-izvjestaji/obrasci</w:t>
        </w:r>
      </w:hyperlink>
      <w:r w:rsidR="00FA357C" w:rsidRPr="0017351E">
        <w:rPr>
          <w:rFonts w:cs="Segoe UI"/>
          <w:color w:val="33343A"/>
          <w:lang w:val="hr-HR"/>
        </w:rPr>
        <w:t xml:space="preserve">.  </w:t>
      </w:r>
    </w:p>
    <w:p w14:paraId="4D62B43F" w14:textId="6E3C9549" w:rsidR="00FA357C" w:rsidRPr="0017351E" w:rsidRDefault="00EA3DB4" w:rsidP="00FA357C">
      <w:pPr>
        <w:rPr>
          <w:rFonts w:cs="Segoe UI"/>
          <w:color w:val="33343A"/>
          <w:lang w:val="hr-HR"/>
        </w:rPr>
      </w:pPr>
      <w:r w:rsidRPr="0017351E">
        <w:rPr>
          <w:rFonts w:cs="Segoe UI"/>
          <w:color w:val="33343A"/>
          <w:lang w:val="hr-HR"/>
        </w:rPr>
        <w:t xml:space="preserve">U iCenter-u je napravljena prilagodba za izvještaj </w:t>
      </w:r>
      <w:r w:rsidR="00FA357C" w:rsidRPr="0017351E">
        <w:rPr>
          <w:rFonts w:cs="Segoe UI"/>
          <w:color w:val="33343A"/>
          <w:lang w:val="hr-HR"/>
        </w:rPr>
        <w:t xml:space="preserve">Godišnji financijski izvještaj poduzetnika verzija 4.0.1. koji je u  primjeni je za godine predaje 2021. i kasnije. </w:t>
      </w:r>
    </w:p>
    <w:p w14:paraId="2537F0C1" w14:textId="77777777" w:rsidR="008C302A" w:rsidRPr="0017351E" w:rsidRDefault="008C302A" w:rsidP="00FA357C">
      <w:pPr>
        <w:rPr>
          <w:rFonts w:cs="Segoe UI"/>
          <w:color w:val="33343A"/>
          <w:lang w:val="hr-HR"/>
        </w:rPr>
      </w:pPr>
    </w:p>
    <w:p w14:paraId="14FE392D" w14:textId="79049EF9" w:rsidR="00EA3DB4" w:rsidRPr="0017351E" w:rsidRDefault="008C302A" w:rsidP="008C302A">
      <w:pPr>
        <w:pStyle w:val="Heading4"/>
        <w:rPr>
          <w:lang w:val="hr-HR"/>
        </w:rPr>
      </w:pPr>
      <w:r w:rsidRPr="0017351E">
        <w:rPr>
          <w:lang w:val="hr-HR"/>
        </w:rPr>
        <w:t>Razlike između GFI-POD izvještaja za 2021. godinu i ranijih izvještaja:</w:t>
      </w:r>
    </w:p>
    <w:p w14:paraId="4153ACEB" w14:textId="421D93F4" w:rsidR="008C302A" w:rsidRPr="0017351E" w:rsidRDefault="008C302A" w:rsidP="00FA357C">
      <w:pPr>
        <w:rPr>
          <w:rFonts w:cs="Segoe UI"/>
          <w:color w:val="33343A"/>
          <w:lang w:val="hr-HR"/>
        </w:rPr>
      </w:pPr>
    </w:p>
    <w:p w14:paraId="3FD877E3" w14:textId="3FF3F720" w:rsidR="008C302A" w:rsidRPr="0017351E" w:rsidRDefault="008C302A" w:rsidP="008C302A">
      <w:pPr>
        <w:pStyle w:val="Heading4"/>
        <w:jc w:val="left"/>
        <w:rPr>
          <w:lang w:val="hr-HR"/>
        </w:rPr>
      </w:pPr>
      <w:r w:rsidRPr="0017351E">
        <w:rPr>
          <w:lang w:val="hr-HR"/>
        </w:rPr>
        <w:t>Bilanca:</w:t>
      </w:r>
    </w:p>
    <w:p w14:paraId="0D5C6257" w14:textId="5A1D6669" w:rsidR="008C302A" w:rsidRPr="0017351E" w:rsidRDefault="008C302A" w:rsidP="00FA357C">
      <w:pPr>
        <w:rPr>
          <w:rFonts w:cs="Segoe UI"/>
          <w:color w:val="33343A"/>
          <w:lang w:val="hr-HR"/>
        </w:rPr>
      </w:pPr>
      <w:r w:rsidRPr="0017351E">
        <w:rPr>
          <w:rFonts w:cs="Segoe UI"/>
          <w:color w:val="33343A"/>
          <w:lang w:val="hr-HR"/>
        </w:rPr>
        <w:t>Uveden</w:t>
      </w:r>
      <w:r w:rsidR="00E51F69" w:rsidRPr="0017351E">
        <w:rPr>
          <w:rFonts w:cs="Segoe UI"/>
          <w:color w:val="33343A"/>
          <w:lang w:val="hr-HR"/>
        </w:rPr>
        <w:t>e</w:t>
      </w:r>
      <w:r w:rsidR="005512AC" w:rsidRPr="0017351E">
        <w:rPr>
          <w:rFonts w:cs="Segoe UI"/>
          <w:color w:val="33343A"/>
          <w:lang w:val="hr-HR"/>
        </w:rPr>
        <w:t xml:space="preserve"> </w:t>
      </w:r>
      <w:r w:rsidR="00E51F69" w:rsidRPr="0017351E">
        <w:rPr>
          <w:rFonts w:cs="Segoe UI"/>
          <w:color w:val="33343A"/>
          <w:lang w:val="hr-HR"/>
        </w:rPr>
        <w:t>s</w:t>
      </w:r>
      <w:r w:rsidR="005512AC" w:rsidRPr="0017351E">
        <w:rPr>
          <w:rFonts w:cs="Segoe UI"/>
          <w:color w:val="33343A"/>
          <w:lang w:val="hr-HR"/>
        </w:rPr>
        <w:t>u pozicije (</w:t>
      </w:r>
      <w:r w:rsidRPr="0017351E">
        <w:rPr>
          <w:rFonts w:cs="Segoe UI"/>
          <w:color w:val="33343A"/>
          <w:lang w:val="hr-HR"/>
        </w:rPr>
        <w:t>AOP-i</w:t>
      </w:r>
      <w:r w:rsidR="005512AC" w:rsidRPr="0017351E">
        <w:rPr>
          <w:rFonts w:cs="Segoe UI"/>
          <w:color w:val="33343A"/>
          <w:lang w:val="hr-HR"/>
        </w:rPr>
        <w:t>)</w:t>
      </w:r>
      <w:r w:rsidRPr="0017351E">
        <w:rPr>
          <w:rFonts w:cs="Segoe UI"/>
          <w:color w:val="33343A"/>
          <w:lang w:val="hr-HR"/>
        </w:rPr>
        <w:t xml:space="preserve"> </w:t>
      </w:r>
      <w:r w:rsidRPr="0017351E">
        <w:rPr>
          <w:rFonts w:cs="Segoe UI"/>
          <w:i/>
          <w:iCs/>
          <w:color w:val="33343A"/>
          <w:lang w:val="hr-HR"/>
        </w:rPr>
        <w:t>081- Ostale rezerve fer vrijednosti</w:t>
      </w:r>
      <w:r w:rsidRPr="0017351E">
        <w:rPr>
          <w:rFonts w:cs="Segoe UI"/>
          <w:color w:val="33343A"/>
          <w:lang w:val="hr-HR"/>
        </w:rPr>
        <w:t xml:space="preserve"> i </w:t>
      </w:r>
      <w:r w:rsidRPr="0017351E">
        <w:rPr>
          <w:rFonts w:cs="Segoe UI"/>
          <w:i/>
          <w:iCs/>
          <w:color w:val="33343A"/>
          <w:lang w:val="hr-HR"/>
        </w:rPr>
        <w:t>082 – Tečajne razlike iz preračuna inozemnog poslovanje (</w:t>
      </w:r>
      <w:r w:rsidR="005512AC" w:rsidRPr="0017351E">
        <w:rPr>
          <w:rFonts w:cs="Segoe UI"/>
          <w:i/>
          <w:iCs/>
          <w:color w:val="33343A"/>
          <w:lang w:val="hr-HR"/>
        </w:rPr>
        <w:t>konsolidacija)</w:t>
      </w:r>
      <w:r w:rsidR="005512AC" w:rsidRPr="0017351E">
        <w:rPr>
          <w:rFonts w:cs="Segoe UI"/>
          <w:color w:val="33343A"/>
          <w:lang w:val="hr-HR"/>
        </w:rPr>
        <w:t xml:space="preserve">. </w:t>
      </w:r>
    </w:p>
    <w:p w14:paraId="226A817B" w14:textId="77777777" w:rsidR="008C302A" w:rsidRPr="0017351E" w:rsidRDefault="008C302A" w:rsidP="00FA357C">
      <w:pPr>
        <w:rPr>
          <w:rFonts w:cs="Segoe UI"/>
          <w:color w:val="33343A"/>
          <w:lang w:val="hr-HR"/>
        </w:rPr>
      </w:pPr>
    </w:p>
    <w:p w14:paraId="27121778" w14:textId="610CD765" w:rsidR="008C302A" w:rsidRPr="0017351E" w:rsidRDefault="008C302A" w:rsidP="00FA357C">
      <w:pPr>
        <w:rPr>
          <w:rFonts w:cs="Segoe UI"/>
          <w:color w:val="33343A"/>
          <w:lang w:val="hr-HR"/>
        </w:rPr>
      </w:pPr>
      <w:r w:rsidRPr="0017351E">
        <w:rPr>
          <w:rFonts w:cs="Segoe UI"/>
          <w:noProof/>
          <w:color w:val="33343A"/>
          <w:lang w:val="hr-HR"/>
        </w:rPr>
        <w:drawing>
          <wp:inline distT="0" distB="0" distL="0" distR="0" wp14:anchorId="44B02850" wp14:editId="4F4BAF62">
            <wp:extent cx="6409055" cy="2847975"/>
            <wp:effectExtent l="0" t="0" r="0" b="952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9"/>
                    <a:stretch>
                      <a:fillRect/>
                    </a:stretch>
                  </pic:blipFill>
                  <pic:spPr>
                    <a:xfrm>
                      <a:off x="0" y="0"/>
                      <a:ext cx="6409055" cy="2847975"/>
                    </a:xfrm>
                    <a:prstGeom prst="rect">
                      <a:avLst/>
                    </a:prstGeom>
                  </pic:spPr>
                </pic:pic>
              </a:graphicData>
            </a:graphic>
          </wp:inline>
        </w:drawing>
      </w:r>
    </w:p>
    <w:p w14:paraId="0A07F7EB" w14:textId="77777777" w:rsidR="00EA3DB4" w:rsidRPr="0017351E" w:rsidRDefault="00EA3DB4" w:rsidP="00FA357C">
      <w:pPr>
        <w:rPr>
          <w:rFonts w:cs="Segoe UI"/>
          <w:i/>
          <w:iCs/>
          <w:szCs w:val="22"/>
          <w:lang w:val="hr-HR"/>
        </w:rPr>
      </w:pPr>
    </w:p>
    <w:p w14:paraId="77E46332" w14:textId="0C10AD58" w:rsidR="00815CF7" w:rsidRPr="0017351E" w:rsidRDefault="005512AC" w:rsidP="005512AC">
      <w:pPr>
        <w:pStyle w:val="Heading4"/>
        <w:jc w:val="both"/>
        <w:rPr>
          <w:lang w:val="hr-HR"/>
        </w:rPr>
      </w:pPr>
      <w:r w:rsidRPr="0017351E">
        <w:rPr>
          <w:lang w:val="hr-HR"/>
        </w:rPr>
        <w:t>RDG</w:t>
      </w:r>
    </w:p>
    <w:p w14:paraId="76D6C3EF" w14:textId="63AEF21C" w:rsidR="005512AC" w:rsidRPr="0017351E" w:rsidRDefault="005512AC" w:rsidP="005512AC">
      <w:pPr>
        <w:rPr>
          <w:lang w:val="hr-HR"/>
        </w:rPr>
      </w:pPr>
      <w:r w:rsidRPr="0017351E">
        <w:rPr>
          <w:lang w:val="hr-HR"/>
        </w:rPr>
        <w:t>Promijenio se redni broj pozicija, te s uvedene sljedeće pozicije (AOP-i):</w:t>
      </w:r>
    </w:p>
    <w:p w14:paraId="498AFA82" w14:textId="73B91B00" w:rsidR="00405C69" w:rsidRPr="0017351E" w:rsidRDefault="00405C69" w:rsidP="005512AC">
      <w:pPr>
        <w:rPr>
          <w:lang w:val="hr-HR"/>
        </w:rPr>
      </w:pPr>
    </w:p>
    <w:p w14:paraId="1F4DBDAC" w14:textId="2007945C" w:rsidR="00405C69" w:rsidRPr="0017351E" w:rsidRDefault="00405C69" w:rsidP="00405C69">
      <w:pPr>
        <w:jc w:val="center"/>
        <w:rPr>
          <w:lang w:val="hr-HR"/>
        </w:rPr>
      </w:pPr>
      <w:r w:rsidRPr="0017351E">
        <w:rPr>
          <w:noProof/>
          <w:lang w:val="hr-HR"/>
        </w:rPr>
        <w:lastRenderedPageBreak/>
        <w:drawing>
          <wp:inline distT="0" distB="0" distL="0" distR="0" wp14:anchorId="5DD35F9E" wp14:editId="11081435">
            <wp:extent cx="4663844" cy="1714649"/>
            <wp:effectExtent l="0" t="0" r="3810" b="0"/>
            <wp:docPr id="3" name="Picture 3" descr="Text,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table&#10;&#10;Description automatically generated"/>
                    <pic:cNvPicPr/>
                  </pic:nvPicPr>
                  <pic:blipFill>
                    <a:blip r:embed="rId10"/>
                    <a:stretch>
                      <a:fillRect/>
                    </a:stretch>
                  </pic:blipFill>
                  <pic:spPr>
                    <a:xfrm>
                      <a:off x="0" y="0"/>
                      <a:ext cx="4663844" cy="1714649"/>
                    </a:xfrm>
                    <a:prstGeom prst="rect">
                      <a:avLst/>
                    </a:prstGeom>
                  </pic:spPr>
                </pic:pic>
              </a:graphicData>
            </a:graphic>
          </wp:inline>
        </w:drawing>
      </w:r>
    </w:p>
    <w:p w14:paraId="141E099A" w14:textId="028CCA0B" w:rsidR="005512AC" w:rsidRPr="0017351E" w:rsidRDefault="005512AC" w:rsidP="005512AC">
      <w:pPr>
        <w:rPr>
          <w:lang w:val="hr-HR"/>
        </w:rPr>
      </w:pPr>
    </w:p>
    <w:p w14:paraId="6E2FAF68" w14:textId="5A86C7EE" w:rsidR="00405C69" w:rsidRPr="0017351E" w:rsidRDefault="00405C69" w:rsidP="005512AC">
      <w:pPr>
        <w:rPr>
          <w:lang w:val="hr-HR"/>
        </w:rPr>
      </w:pPr>
      <w:r w:rsidRPr="0017351E">
        <w:rPr>
          <w:noProof/>
          <w:lang w:val="hr-HR"/>
        </w:rPr>
        <w:drawing>
          <wp:inline distT="0" distB="0" distL="0" distR="0" wp14:anchorId="3C1C7E2D" wp14:editId="009CE929">
            <wp:extent cx="6409055" cy="2999105"/>
            <wp:effectExtent l="0" t="0" r="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1"/>
                    <a:stretch>
                      <a:fillRect/>
                    </a:stretch>
                  </pic:blipFill>
                  <pic:spPr>
                    <a:xfrm>
                      <a:off x="0" y="0"/>
                      <a:ext cx="6409055" cy="2999105"/>
                    </a:xfrm>
                    <a:prstGeom prst="rect">
                      <a:avLst/>
                    </a:prstGeom>
                  </pic:spPr>
                </pic:pic>
              </a:graphicData>
            </a:graphic>
          </wp:inline>
        </w:drawing>
      </w:r>
    </w:p>
    <w:p w14:paraId="7FB0CC99" w14:textId="3CA6134D" w:rsidR="00614066" w:rsidRPr="0017351E" w:rsidRDefault="00614066" w:rsidP="005512AC">
      <w:pPr>
        <w:rPr>
          <w:lang w:val="hr-HR"/>
        </w:rPr>
      </w:pPr>
    </w:p>
    <w:p w14:paraId="4A3F456B" w14:textId="0BA49A2B" w:rsidR="00614066" w:rsidRPr="0017351E" w:rsidRDefault="00614066" w:rsidP="005512AC">
      <w:pPr>
        <w:rPr>
          <w:lang w:val="hr-HR"/>
        </w:rPr>
      </w:pPr>
      <w:r w:rsidRPr="0017351E">
        <w:rPr>
          <w:noProof/>
          <w:lang w:val="hr-HR"/>
        </w:rPr>
        <w:drawing>
          <wp:inline distT="0" distB="0" distL="0" distR="0" wp14:anchorId="44BB0EA1" wp14:editId="5DFE287C">
            <wp:extent cx="6409055" cy="2737485"/>
            <wp:effectExtent l="0" t="0" r="0" b="5715"/>
            <wp:docPr id="5" name="Picture 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with medium confidence"/>
                    <pic:cNvPicPr/>
                  </pic:nvPicPr>
                  <pic:blipFill>
                    <a:blip r:embed="rId12"/>
                    <a:stretch>
                      <a:fillRect/>
                    </a:stretch>
                  </pic:blipFill>
                  <pic:spPr>
                    <a:xfrm>
                      <a:off x="0" y="0"/>
                      <a:ext cx="6409055" cy="2737485"/>
                    </a:xfrm>
                    <a:prstGeom prst="rect">
                      <a:avLst/>
                    </a:prstGeom>
                  </pic:spPr>
                </pic:pic>
              </a:graphicData>
            </a:graphic>
          </wp:inline>
        </w:drawing>
      </w:r>
    </w:p>
    <w:p w14:paraId="7A6EA0A9" w14:textId="1CFA47A0" w:rsidR="00405C69" w:rsidRPr="0017351E" w:rsidRDefault="00405C69" w:rsidP="005512AC">
      <w:pPr>
        <w:rPr>
          <w:lang w:val="hr-HR"/>
        </w:rPr>
      </w:pPr>
    </w:p>
    <w:p w14:paraId="4B414C94" w14:textId="77777777" w:rsidR="00B71934" w:rsidRPr="0017351E" w:rsidRDefault="00B71934" w:rsidP="00B71934">
      <w:pPr>
        <w:pStyle w:val="Heading4"/>
        <w:jc w:val="both"/>
        <w:rPr>
          <w:lang w:val="hr-HR"/>
        </w:rPr>
      </w:pPr>
    </w:p>
    <w:p w14:paraId="0C5ABF20" w14:textId="77777777" w:rsidR="00B71934" w:rsidRPr="0017351E" w:rsidRDefault="00B71934" w:rsidP="00B71934">
      <w:pPr>
        <w:pStyle w:val="Heading4"/>
        <w:jc w:val="both"/>
        <w:rPr>
          <w:lang w:val="hr-HR"/>
        </w:rPr>
      </w:pPr>
    </w:p>
    <w:p w14:paraId="489A8869" w14:textId="1062DB49" w:rsidR="00B71934" w:rsidRPr="0017351E" w:rsidRDefault="00B71934" w:rsidP="00B71934">
      <w:pPr>
        <w:pStyle w:val="Heading4"/>
        <w:jc w:val="both"/>
        <w:rPr>
          <w:lang w:val="hr-HR"/>
        </w:rPr>
      </w:pPr>
      <w:r w:rsidRPr="0017351E">
        <w:rPr>
          <w:lang w:val="hr-HR"/>
        </w:rPr>
        <w:t>Dodatni podaci:</w:t>
      </w:r>
    </w:p>
    <w:p w14:paraId="3B833CE3" w14:textId="465D43E6" w:rsidR="00B71934" w:rsidRPr="0017351E" w:rsidRDefault="00B71934" w:rsidP="00B71934">
      <w:pPr>
        <w:rPr>
          <w:lang w:val="hr-HR"/>
        </w:rPr>
      </w:pPr>
      <w:r w:rsidRPr="0017351E">
        <w:rPr>
          <w:lang w:val="hr-HR"/>
        </w:rPr>
        <w:t>Izmijenili su se redni brojevi pozicije (AOP-a):</w:t>
      </w:r>
    </w:p>
    <w:p w14:paraId="00C3EB19" w14:textId="6C513BBD" w:rsidR="00B71934" w:rsidRPr="0017351E" w:rsidRDefault="00B71934" w:rsidP="005512AC">
      <w:pPr>
        <w:rPr>
          <w:lang w:val="hr-HR"/>
        </w:rPr>
      </w:pPr>
    </w:p>
    <w:p w14:paraId="036DBDF8" w14:textId="32AA27DA" w:rsidR="00B71934" w:rsidRPr="0017351E" w:rsidRDefault="00B71934" w:rsidP="005512AC">
      <w:pPr>
        <w:rPr>
          <w:lang w:val="hr-HR"/>
        </w:rPr>
      </w:pPr>
      <w:r w:rsidRPr="0017351E">
        <w:rPr>
          <w:noProof/>
          <w:lang w:val="hr-HR"/>
        </w:rPr>
        <w:drawing>
          <wp:inline distT="0" distB="0" distL="0" distR="0" wp14:anchorId="44C792AA" wp14:editId="5684DC66">
            <wp:extent cx="6409055" cy="2705735"/>
            <wp:effectExtent l="0" t="0" r="0" b="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13"/>
                    <a:stretch>
                      <a:fillRect/>
                    </a:stretch>
                  </pic:blipFill>
                  <pic:spPr>
                    <a:xfrm>
                      <a:off x="0" y="0"/>
                      <a:ext cx="6409055" cy="2705735"/>
                    </a:xfrm>
                    <a:prstGeom prst="rect">
                      <a:avLst/>
                    </a:prstGeom>
                  </pic:spPr>
                </pic:pic>
              </a:graphicData>
            </a:graphic>
          </wp:inline>
        </w:drawing>
      </w:r>
    </w:p>
    <w:p w14:paraId="7129D159" w14:textId="0302A819" w:rsidR="00B71934" w:rsidRPr="0017351E" w:rsidRDefault="00B71934" w:rsidP="005512AC">
      <w:pPr>
        <w:rPr>
          <w:lang w:val="hr-HR"/>
        </w:rPr>
      </w:pPr>
    </w:p>
    <w:p w14:paraId="17F77CE2" w14:textId="0AA6C851" w:rsidR="00B71934" w:rsidRPr="0017351E" w:rsidRDefault="00B71934" w:rsidP="00B71934">
      <w:pPr>
        <w:pStyle w:val="Heading4"/>
        <w:jc w:val="both"/>
        <w:rPr>
          <w:lang w:val="hr-HR"/>
        </w:rPr>
      </w:pPr>
      <w:r w:rsidRPr="0017351E">
        <w:rPr>
          <w:lang w:val="hr-HR"/>
        </w:rPr>
        <w:t xml:space="preserve">Novčani tijek indirektna metoda </w:t>
      </w:r>
    </w:p>
    <w:p w14:paraId="3B5F8007" w14:textId="02FD464D" w:rsidR="00B71934" w:rsidRPr="0017351E" w:rsidRDefault="00B71934" w:rsidP="005512AC">
      <w:pPr>
        <w:rPr>
          <w:lang w:val="hr-HR"/>
        </w:rPr>
      </w:pPr>
      <w:r w:rsidRPr="0017351E">
        <w:rPr>
          <w:lang w:val="hr-HR"/>
        </w:rPr>
        <w:t>Izvještaj se nije mijenjao</w:t>
      </w:r>
    </w:p>
    <w:p w14:paraId="3E743CB1" w14:textId="77777777" w:rsidR="00B71934" w:rsidRPr="0017351E" w:rsidRDefault="00B71934" w:rsidP="00B71934">
      <w:pPr>
        <w:rPr>
          <w:lang w:val="hr-HR"/>
        </w:rPr>
      </w:pPr>
    </w:p>
    <w:p w14:paraId="0C491836" w14:textId="40305433" w:rsidR="00B71934" w:rsidRPr="0017351E" w:rsidRDefault="00B71934" w:rsidP="00B71934">
      <w:pPr>
        <w:pStyle w:val="Heading4"/>
        <w:jc w:val="both"/>
        <w:rPr>
          <w:lang w:val="hr-HR"/>
        </w:rPr>
      </w:pPr>
      <w:r w:rsidRPr="0017351E">
        <w:rPr>
          <w:lang w:val="hr-HR"/>
        </w:rPr>
        <w:t xml:space="preserve">Novčani tijek direktna metoda </w:t>
      </w:r>
    </w:p>
    <w:p w14:paraId="191B03CB" w14:textId="4871A596" w:rsidR="00E51F69" w:rsidRPr="0017351E" w:rsidRDefault="00E51F69" w:rsidP="00E51F69">
      <w:pPr>
        <w:rPr>
          <w:lang w:val="hr-HR"/>
        </w:rPr>
      </w:pPr>
      <w:r w:rsidRPr="0017351E">
        <w:rPr>
          <w:lang w:val="hr-HR"/>
        </w:rPr>
        <w:t xml:space="preserve">Uvedene su nove pozicije (AOP-i): </w:t>
      </w:r>
      <w:r w:rsidRPr="0017351E">
        <w:rPr>
          <w:i/>
          <w:iCs/>
          <w:lang w:val="hr-HR"/>
        </w:rPr>
        <w:t>005 – Ostali novčani primici od poslovnih aktivnosti i 012 – Ostali novčani izdaci od poslovnih aktivnosti</w:t>
      </w:r>
      <w:r w:rsidRPr="0017351E">
        <w:rPr>
          <w:lang w:val="hr-HR"/>
        </w:rPr>
        <w:t>. Novčani tokovi od poslovnih aktivnosti su podijeljeni na primitke i izdatke</w:t>
      </w:r>
      <w:r w:rsidR="0034343B" w:rsidRPr="0017351E">
        <w:rPr>
          <w:lang w:val="hr-HR"/>
        </w:rPr>
        <w:t>, te se izmijenio redni broj pozicija.</w:t>
      </w:r>
    </w:p>
    <w:p w14:paraId="4AEA3944" w14:textId="16A3D460" w:rsidR="0034343B" w:rsidRPr="0017351E" w:rsidRDefault="0034343B" w:rsidP="00E51F69">
      <w:pPr>
        <w:rPr>
          <w:lang w:val="hr-HR"/>
        </w:rPr>
      </w:pPr>
    </w:p>
    <w:p w14:paraId="26172538" w14:textId="35D80EA4" w:rsidR="0034343B" w:rsidRPr="0017351E" w:rsidRDefault="0034343B" w:rsidP="00E51F69">
      <w:pPr>
        <w:rPr>
          <w:lang w:val="hr-HR"/>
        </w:rPr>
      </w:pPr>
      <w:r w:rsidRPr="0017351E">
        <w:rPr>
          <w:noProof/>
          <w:lang w:val="hr-HR"/>
        </w:rPr>
        <w:lastRenderedPageBreak/>
        <w:drawing>
          <wp:inline distT="0" distB="0" distL="0" distR="0" wp14:anchorId="3CB66FB6" wp14:editId="7BD86401">
            <wp:extent cx="6409055" cy="2828290"/>
            <wp:effectExtent l="0" t="0" r="0" b="0"/>
            <wp:docPr id="7" name="Picture 7" descr="Graphical user interface, text, application,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Excel&#10;&#10;Description automatically generated"/>
                    <pic:cNvPicPr/>
                  </pic:nvPicPr>
                  <pic:blipFill>
                    <a:blip r:embed="rId14"/>
                    <a:stretch>
                      <a:fillRect/>
                    </a:stretch>
                  </pic:blipFill>
                  <pic:spPr>
                    <a:xfrm>
                      <a:off x="0" y="0"/>
                      <a:ext cx="6409055" cy="2828290"/>
                    </a:xfrm>
                    <a:prstGeom prst="rect">
                      <a:avLst/>
                    </a:prstGeom>
                  </pic:spPr>
                </pic:pic>
              </a:graphicData>
            </a:graphic>
          </wp:inline>
        </w:drawing>
      </w:r>
    </w:p>
    <w:p w14:paraId="199E624F" w14:textId="65DC5BCE" w:rsidR="00B71934" w:rsidRPr="0017351E" w:rsidRDefault="00B71934" w:rsidP="00225AE9">
      <w:pPr>
        <w:rPr>
          <w:rFonts w:cs="Segoe UI"/>
          <w:i/>
          <w:iCs/>
          <w:szCs w:val="22"/>
          <w:lang w:val="hr-HR"/>
        </w:rPr>
      </w:pPr>
    </w:p>
    <w:p w14:paraId="51BAE545" w14:textId="1A73BBB9" w:rsidR="00B71934" w:rsidRDefault="0034343B" w:rsidP="0034343B">
      <w:pPr>
        <w:pStyle w:val="Heading4"/>
        <w:rPr>
          <w:lang w:val="hr-HR"/>
        </w:rPr>
      </w:pPr>
      <w:r w:rsidRPr="0017351E">
        <w:rPr>
          <w:lang w:val="hr-HR"/>
        </w:rPr>
        <w:t>Ažuriranje izvještaja</w:t>
      </w:r>
    </w:p>
    <w:p w14:paraId="64F560C7" w14:textId="77777777" w:rsidR="0017351E" w:rsidRPr="0017351E" w:rsidRDefault="0017351E" w:rsidP="0017351E">
      <w:pPr>
        <w:rPr>
          <w:lang w:val="hr-HR"/>
        </w:rPr>
      </w:pPr>
    </w:p>
    <w:p w14:paraId="44C80D13" w14:textId="77777777" w:rsidR="00741D7A" w:rsidRPr="0017351E" w:rsidRDefault="0034343B" w:rsidP="0034343B">
      <w:pPr>
        <w:rPr>
          <w:lang w:val="hr-HR"/>
        </w:rPr>
      </w:pPr>
      <w:r w:rsidRPr="0017351E">
        <w:rPr>
          <w:lang w:val="hr-HR"/>
        </w:rPr>
        <w:t xml:space="preserve">Za korisnike su pripremljeni izmijenjeni izvještaji koje je potrebno uvesti u program </w:t>
      </w:r>
      <w:r w:rsidR="00741D7A" w:rsidRPr="0017351E">
        <w:rPr>
          <w:lang w:val="hr-HR"/>
        </w:rPr>
        <w:t xml:space="preserve">pazeći na redne brojeve izvještaja. Izvještaji iz ranijih godina su, kod većine korisnika, pohranjeni na rednim brojevima od 100 do 104, stoga će kod većine korisnika novi izvještaji biti postavljeni na redne brojeve od 200 do 204 (ako ti redni brojevi nisu zauzeti). </w:t>
      </w:r>
    </w:p>
    <w:p w14:paraId="3632AFC8" w14:textId="77777777" w:rsidR="007C3D0F" w:rsidRPr="0017351E" w:rsidRDefault="00741D7A" w:rsidP="0034343B">
      <w:pPr>
        <w:rPr>
          <w:lang w:val="hr-HR"/>
        </w:rPr>
      </w:pPr>
      <w:r w:rsidRPr="0017351E">
        <w:rPr>
          <w:lang w:val="hr-HR"/>
        </w:rPr>
        <w:t>Prilikom uvoza izvještaja</w:t>
      </w:r>
      <w:r w:rsidR="007C3D0F" w:rsidRPr="0017351E">
        <w:rPr>
          <w:lang w:val="hr-HR"/>
        </w:rPr>
        <w:t xml:space="preserve"> upisuje se slobodni redni broj izvještaja:</w:t>
      </w:r>
    </w:p>
    <w:p w14:paraId="310B33E7" w14:textId="1C8F0800" w:rsidR="0034343B" w:rsidRPr="0017351E" w:rsidRDefault="007C3D0F" w:rsidP="0034343B">
      <w:pPr>
        <w:rPr>
          <w:lang w:val="hr-HR"/>
        </w:rPr>
      </w:pPr>
      <w:r w:rsidRPr="0017351E">
        <w:rPr>
          <w:lang w:val="hr-HR"/>
        </w:rPr>
        <w:t xml:space="preserve"> </w:t>
      </w:r>
    </w:p>
    <w:p w14:paraId="1251690F" w14:textId="294D40DF" w:rsidR="00741D7A" w:rsidRPr="0017351E" w:rsidRDefault="00741D7A" w:rsidP="007C3D0F">
      <w:pPr>
        <w:jc w:val="center"/>
        <w:rPr>
          <w:lang w:val="hr-HR"/>
        </w:rPr>
      </w:pPr>
      <w:r w:rsidRPr="0017351E">
        <w:rPr>
          <w:noProof/>
          <w:lang w:val="hr-HR"/>
        </w:rPr>
        <w:drawing>
          <wp:inline distT="0" distB="0" distL="0" distR="0" wp14:anchorId="13BE64C9" wp14:editId="0A2D2839">
            <wp:extent cx="4389500" cy="2598645"/>
            <wp:effectExtent l="0" t="0" r="0" b="0"/>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pic:nvPicPr>
                  <pic:blipFill>
                    <a:blip r:embed="rId15"/>
                    <a:stretch>
                      <a:fillRect/>
                    </a:stretch>
                  </pic:blipFill>
                  <pic:spPr>
                    <a:xfrm>
                      <a:off x="0" y="0"/>
                      <a:ext cx="4389500" cy="2598645"/>
                    </a:xfrm>
                    <a:prstGeom prst="rect">
                      <a:avLst/>
                    </a:prstGeom>
                  </pic:spPr>
                </pic:pic>
              </a:graphicData>
            </a:graphic>
          </wp:inline>
        </w:drawing>
      </w:r>
    </w:p>
    <w:p w14:paraId="7B007082" w14:textId="77777777" w:rsidR="00741D7A" w:rsidRPr="0017351E" w:rsidRDefault="00741D7A" w:rsidP="0034343B">
      <w:pPr>
        <w:rPr>
          <w:lang w:val="hr-HR"/>
        </w:rPr>
      </w:pPr>
    </w:p>
    <w:p w14:paraId="4572F2E0" w14:textId="319613A7" w:rsidR="00B71934" w:rsidRPr="0017351E" w:rsidRDefault="007C3D0F" w:rsidP="00225AE9">
      <w:pPr>
        <w:rPr>
          <w:rFonts w:cs="Segoe UI"/>
          <w:szCs w:val="22"/>
          <w:lang w:val="hr-HR"/>
        </w:rPr>
      </w:pPr>
      <w:r w:rsidRPr="0017351E">
        <w:rPr>
          <w:rFonts w:cs="Segoe UI"/>
          <w:szCs w:val="22"/>
          <w:lang w:val="hr-HR"/>
        </w:rPr>
        <w:t>Nove pozicije izvještaja je potrebno ažurirati, odnosno unijeti pripadajuća konta.</w:t>
      </w:r>
    </w:p>
    <w:p w14:paraId="657CC6FB" w14:textId="1E793A27" w:rsidR="007C3D0F" w:rsidRPr="0017351E" w:rsidRDefault="007C3D0F" w:rsidP="00225AE9">
      <w:pPr>
        <w:rPr>
          <w:rFonts w:cs="Segoe UI"/>
          <w:szCs w:val="22"/>
          <w:lang w:val="hr-HR"/>
        </w:rPr>
      </w:pPr>
      <w:r w:rsidRPr="0017351E">
        <w:rPr>
          <w:rFonts w:cs="Segoe UI"/>
          <w:szCs w:val="22"/>
          <w:lang w:val="hr-HR"/>
        </w:rPr>
        <w:t>Predefinirano je postavljen unos vrste sume po iznosima:</w:t>
      </w:r>
    </w:p>
    <w:p w14:paraId="1353476C" w14:textId="7CE7B4E6" w:rsidR="007C3D0F" w:rsidRPr="0017351E" w:rsidRDefault="007C3D0F" w:rsidP="00225AE9">
      <w:pPr>
        <w:rPr>
          <w:rFonts w:cs="Segoe UI"/>
          <w:szCs w:val="22"/>
          <w:lang w:val="hr-HR"/>
        </w:rPr>
      </w:pPr>
    </w:p>
    <w:p w14:paraId="6013E45F" w14:textId="2BB8A07E" w:rsidR="007C3D0F" w:rsidRPr="0017351E" w:rsidRDefault="007C3D0F" w:rsidP="00225AE9">
      <w:pPr>
        <w:rPr>
          <w:rFonts w:cs="Segoe UI"/>
          <w:szCs w:val="22"/>
          <w:lang w:val="hr-HR"/>
        </w:rPr>
      </w:pPr>
      <w:r w:rsidRPr="0017351E">
        <w:rPr>
          <w:rFonts w:cs="Segoe UI"/>
          <w:noProof/>
          <w:szCs w:val="22"/>
          <w:lang w:val="hr-HR"/>
        </w:rPr>
        <w:lastRenderedPageBreak/>
        <w:drawing>
          <wp:inline distT="0" distB="0" distL="0" distR="0" wp14:anchorId="417981E9" wp14:editId="68F002D6">
            <wp:extent cx="6409055" cy="4754880"/>
            <wp:effectExtent l="0" t="0" r="0" b="7620"/>
            <wp:docPr id="9" name="Picture 9"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10;&#10;Description automatically generated"/>
                    <pic:cNvPicPr/>
                  </pic:nvPicPr>
                  <pic:blipFill>
                    <a:blip r:embed="rId16"/>
                    <a:stretch>
                      <a:fillRect/>
                    </a:stretch>
                  </pic:blipFill>
                  <pic:spPr>
                    <a:xfrm>
                      <a:off x="0" y="0"/>
                      <a:ext cx="6409055" cy="4754880"/>
                    </a:xfrm>
                    <a:prstGeom prst="rect">
                      <a:avLst/>
                    </a:prstGeom>
                  </pic:spPr>
                </pic:pic>
              </a:graphicData>
            </a:graphic>
          </wp:inline>
        </w:drawing>
      </w:r>
    </w:p>
    <w:p w14:paraId="64F1CFB2" w14:textId="355F0134" w:rsidR="007C3D0F" w:rsidRPr="0017351E" w:rsidRDefault="007C3D0F" w:rsidP="00225AE9">
      <w:pPr>
        <w:rPr>
          <w:rFonts w:cs="Segoe UI"/>
          <w:szCs w:val="22"/>
          <w:lang w:val="hr-HR"/>
        </w:rPr>
      </w:pPr>
    </w:p>
    <w:p w14:paraId="1C0635C4" w14:textId="0000E8E5" w:rsidR="00991365" w:rsidRPr="0017351E" w:rsidRDefault="007C3D0F" w:rsidP="00E14B4B">
      <w:pPr>
        <w:rPr>
          <w:lang w:val="hr-HR"/>
        </w:rPr>
      </w:pPr>
      <w:r w:rsidRPr="0017351E">
        <w:rPr>
          <w:rFonts w:cs="Segoe UI"/>
          <w:szCs w:val="22"/>
          <w:lang w:val="hr-HR"/>
        </w:rPr>
        <w:t xml:space="preserve">Korisnici mogu, po ranije korištenim uputama </w:t>
      </w:r>
      <w:hyperlink r:id="rId17" w:history="1">
        <w:r w:rsidR="004F2969" w:rsidRPr="0017351E">
          <w:rPr>
            <w:rStyle w:val="Hyperlink"/>
            <w:lang w:val="hr-HR"/>
          </w:rPr>
          <w:t>GFI-POD | iCenter Pomoć (saop.hr)</w:t>
        </w:r>
      </w:hyperlink>
      <w:r w:rsidR="004F2969" w:rsidRPr="0017351E">
        <w:rPr>
          <w:lang w:val="hr-HR"/>
        </w:rPr>
        <w:t>,</w:t>
      </w:r>
      <w:r w:rsidR="00E14B4B" w:rsidRPr="0017351E">
        <w:rPr>
          <w:lang w:val="hr-HR"/>
        </w:rPr>
        <w:t xml:space="preserve"> napraviti izmjenu vrste sume u po kontima</w:t>
      </w:r>
      <w:r w:rsidR="00991365" w:rsidRPr="0017351E">
        <w:rPr>
          <w:lang w:val="hr-HR"/>
        </w:rPr>
        <w:t>, unijeti konto, iz padajućeg menij</w:t>
      </w:r>
      <w:r w:rsidR="00A91DB2">
        <w:rPr>
          <w:lang w:val="hr-HR"/>
        </w:rPr>
        <w:t>a</w:t>
      </w:r>
      <w:r w:rsidR="00991365" w:rsidRPr="0017351E">
        <w:rPr>
          <w:lang w:val="hr-HR"/>
        </w:rPr>
        <w:t xml:space="preserve"> odabrati saldo ili promet konta</w:t>
      </w:r>
      <w:r w:rsidR="00A91DB2">
        <w:rPr>
          <w:lang w:val="hr-HR"/>
        </w:rPr>
        <w:t>,</w:t>
      </w:r>
      <w:r w:rsidR="00991365" w:rsidRPr="0017351E">
        <w:rPr>
          <w:lang w:val="hr-HR"/>
        </w:rPr>
        <w:t xml:space="preserve"> te dugovni ili potražni saldo i pot</w:t>
      </w:r>
      <w:r w:rsidR="00A91DB2">
        <w:rPr>
          <w:lang w:val="hr-HR"/>
        </w:rPr>
        <w:t>v</w:t>
      </w:r>
      <w:r w:rsidR="00991365" w:rsidRPr="0017351E">
        <w:rPr>
          <w:lang w:val="hr-HR"/>
        </w:rPr>
        <w:t>rditi izmjenu.</w:t>
      </w:r>
    </w:p>
    <w:p w14:paraId="6BD5B5AB" w14:textId="0CDFF6E2" w:rsidR="00225AE9" w:rsidRPr="0017351E" w:rsidRDefault="00991365" w:rsidP="00E14B4B">
      <w:pPr>
        <w:rPr>
          <w:rFonts w:cs="Segoe UI"/>
          <w:i/>
          <w:iCs/>
          <w:szCs w:val="22"/>
          <w:lang w:val="hr-HR"/>
        </w:rPr>
      </w:pPr>
      <w:r w:rsidRPr="0017351E">
        <w:rPr>
          <w:rFonts w:cs="Segoe UI"/>
          <w:i/>
          <w:iCs/>
          <w:noProof/>
          <w:szCs w:val="22"/>
          <w:lang w:val="hr-HR"/>
        </w:rPr>
        <w:lastRenderedPageBreak/>
        <w:drawing>
          <wp:inline distT="0" distB="0" distL="0" distR="0" wp14:anchorId="613F8E3F" wp14:editId="0C0439EE">
            <wp:extent cx="6409055" cy="5924550"/>
            <wp:effectExtent l="0" t="0" r="0" b="0"/>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pic:nvPicPr>
                  <pic:blipFill>
                    <a:blip r:embed="rId18"/>
                    <a:stretch>
                      <a:fillRect/>
                    </a:stretch>
                  </pic:blipFill>
                  <pic:spPr>
                    <a:xfrm>
                      <a:off x="0" y="0"/>
                      <a:ext cx="6409055" cy="5924550"/>
                    </a:xfrm>
                    <a:prstGeom prst="rect">
                      <a:avLst/>
                    </a:prstGeom>
                  </pic:spPr>
                </pic:pic>
              </a:graphicData>
            </a:graphic>
          </wp:inline>
        </w:drawing>
      </w:r>
      <w:r w:rsidR="00225AE9" w:rsidRPr="0017351E">
        <w:rPr>
          <w:rFonts w:cs="Segoe UI"/>
          <w:i/>
          <w:iCs/>
          <w:szCs w:val="22"/>
          <w:lang w:val="hr-HR"/>
        </w:rPr>
        <w:t xml:space="preserve"> </w:t>
      </w:r>
    </w:p>
    <w:p w14:paraId="070EFD98" w14:textId="65235A40" w:rsidR="00A54367" w:rsidRPr="0017351E" w:rsidRDefault="00A54367" w:rsidP="00E14B4B">
      <w:pPr>
        <w:rPr>
          <w:rFonts w:cs="Segoe UI"/>
          <w:i/>
          <w:iCs/>
          <w:szCs w:val="22"/>
          <w:lang w:val="hr-HR"/>
        </w:rPr>
      </w:pPr>
    </w:p>
    <w:p w14:paraId="745E1F68" w14:textId="12E70F85" w:rsidR="00A54367" w:rsidRPr="0017351E" w:rsidRDefault="00A54367" w:rsidP="00A54367">
      <w:pPr>
        <w:rPr>
          <w:rFonts w:cs="Segoe UI"/>
          <w:szCs w:val="22"/>
          <w:lang w:val="hr-HR"/>
        </w:rPr>
      </w:pPr>
      <w:r w:rsidRPr="0017351E">
        <w:rPr>
          <w:rFonts w:cs="Segoe UI"/>
          <w:szCs w:val="22"/>
          <w:lang w:val="hr-HR"/>
        </w:rPr>
        <w:t xml:space="preserve">U Dodatnim podacima i na novčanim tijekovima su sve pozicije podešene na vrstu sume po iznosu. </w:t>
      </w:r>
    </w:p>
    <w:p w14:paraId="6C07C5D0" w14:textId="77777777" w:rsidR="00E42582" w:rsidRPr="0017351E" w:rsidRDefault="00E42582" w:rsidP="00E42582">
      <w:pPr>
        <w:rPr>
          <w:lang w:val="hr-HR"/>
        </w:rPr>
      </w:pPr>
      <w:r w:rsidRPr="0017351E">
        <w:rPr>
          <w:lang w:val="hr-HR"/>
        </w:rPr>
        <w:t xml:space="preserve">Izrada izvještaja GF-POD ostaje ista kao i u ranijim uputama. </w:t>
      </w:r>
    </w:p>
    <w:p w14:paraId="454B123F" w14:textId="77777777" w:rsidR="00E42582" w:rsidRPr="0017351E" w:rsidRDefault="00E42582" w:rsidP="00A54367">
      <w:pPr>
        <w:rPr>
          <w:rFonts w:cs="Segoe UI"/>
          <w:szCs w:val="22"/>
          <w:lang w:val="hr-HR"/>
        </w:rPr>
      </w:pPr>
    </w:p>
    <w:p w14:paraId="59E7C487" w14:textId="77777777" w:rsidR="00A54367" w:rsidRPr="0017351E" w:rsidRDefault="00A54367" w:rsidP="00A54367">
      <w:pPr>
        <w:rPr>
          <w:rFonts w:cs="Segoe UI"/>
          <w:i/>
          <w:iCs/>
          <w:szCs w:val="22"/>
          <w:lang w:val="hr-HR"/>
        </w:rPr>
      </w:pPr>
    </w:p>
    <w:p w14:paraId="184A45A2" w14:textId="7E4BBA16" w:rsidR="00A54367" w:rsidRPr="0017351E" w:rsidRDefault="00A54367" w:rsidP="00E14B4B">
      <w:pPr>
        <w:rPr>
          <w:rFonts w:cs="Segoe UI"/>
          <w:i/>
          <w:iCs/>
          <w:szCs w:val="22"/>
          <w:lang w:val="hr-HR"/>
        </w:rPr>
      </w:pPr>
      <w:r w:rsidRPr="0017351E">
        <w:rPr>
          <w:rFonts w:cs="Segoe UI"/>
          <w:i/>
          <w:iCs/>
          <w:szCs w:val="22"/>
          <w:lang w:val="hr-HR"/>
        </w:rPr>
        <w:t>Upute pripremljene s verzijom 2022.02.001.</w:t>
      </w:r>
    </w:p>
    <w:p w14:paraId="00A758A3" w14:textId="77777777" w:rsidR="00225AE9" w:rsidRPr="0017351E" w:rsidRDefault="00225AE9" w:rsidP="00225AE9">
      <w:pPr>
        <w:rPr>
          <w:rFonts w:cs="Segoe UI"/>
          <w:i/>
          <w:iCs/>
          <w:szCs w:val="22"/>
          <w:lang w:val="hr-HR"/>
        </w:rPr>
      </w:pPr>
    </w:p>
    <w:p w14:paraId="59763656" w14:textId="50B88A74" w:rsidR="00225AE9" w:rsidRPr="0017351E" w:rsidRDefault="00225AE9" w:rsidP="00225AE9">
      <w:pPr>
        <w:rPr>
          <w:rFonts w:cs="Segoe UI"/>
          <w:i/>
          <w:iCs/>
          <w:szCs w:val="22"/>
          <w:lang w:val="hr-HR"/>
        </w:rPr>
      </w:pPr>
      <w:r w:rsidRPr="0017351E">
        <w:rPr>
          <w:rFonts w:cs="Segoe UI"/>
          <w:i/>
          <w:iCs/>
          <w:szCs w:val="22"/>
          <w:lang w:val="hr-HR"/>
        </w:rPr>
        <w:t xml:space="preserve">Zagreb, </w:t>
      </w:r>
      <w:r w:rsidR="00815CF7" w:rsidRPr="0017351E">
        <w:rPr>
          <w:rFonts w:cs="Segoe UI"/>
          <w:i/>
          <w:iCs/>
          <w:szCs w:val="22"/>
          <w:lang w:val="hr-HR"/>
        </w:rPr>
        <w:t xml:space="preserve">siječanj </w:t>
      </w:r>
      <w:r w:rsidRPr="0017351E">
        <w:rPr>
          <w:rFonts w:cs="Segoe UI"/>
          <w:i/>
          <w:iCs/>
          <w:szCs w:val="22"/>
          <w:lang w:val="hr-HR"/>
        </w:rPr>
        <w:t>202</w:t>
      </w:r>
      <w:r w:rsidR="00815CF7" w:rsidRPr="0017351E">
        <w:rPr>
          <w:rFonts w:cs="Segoe UI"/>
          <w:i/>
          <w:iCs/>
          <w:szCs w:val="22"/>
          <w:lang w:val="hr-HR"/>
        </w:rPr>
        <w:t>2.</w:t>
      </w:r>
      <w:r w:rsidRPr="0017351E">
        <w:rPr>
          <w:rFonts w:cs="Segoe UI"/>
          <w:i/>
          <w:iCs/>
          <w:szCs w:val="22"/>
          <w:lang w:val="hr-HR"/>
        </w:rPr>
        <w:t>.</w:t>
      </w:r>
    </w:p>
    <w:sectPr w:rsidR="00225AE9" w:rsidRPr="0017351E" w:rsidSect="008A1E05">
      <w:headerReference w:type="default" r:id="rId19"/>
      <w:footerReference w:type="default" r:id="rId20"/>
      <w:footerReference w:type="first" r:id="rId21"/>
      <w:pgSz w:w="11907" w:h="16840" w:code="9"/>
      <w:pgMar w:top="1418" w:right="907" w:bottom="993" w:left="907" w:header="567" w:footer="36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40BF4" w14:textId="77777777" w:rsidR="005854AA" w:rsidRDefault="005854AA">
      <w:r>
        <w:separator/>
      </w:r>
    </w:p>
  </w:endnote>
  <w:endnote w:type="continuationSeparator" w:id="0">
    <w:p w14:paraId="526CC2B2" w14:textId="77777777" w:rsidR="005854AA" w:rsidRDefault="0058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3501" w14:textId="3C753819" w:rsidR="00632DF7" w:rsidRPr="000B360F" w:rsidRDefault="00632DF7" w:rsidP="00491EE4">
    <w:pPr>
      <w:pStyle w:val="Footer"/>
      <w:tabs>
        <w:tab w:val="clear" w:pos="9072"/>
        <w:tab w:val="right" w:pos="10065"/>
      </w:tabs>
      <w:rPr>
        <w:noProof/>
        <w:color w:val="007CBA"/>
        <w:spacing w:val="0"/>
        <w:lang w:val="hr-HR"/>
      </w:rPr>
    </w:pPr>
    <w:r w:rsidRPr="000B360F">
      <w:rPr>
        <w:color w:val="007CBA"/>
        <w:spacing w:val="0"/>
        <w:lang w:val="hr-HR"/>
      </w:rPr>
      <w:fldChar w:fldCharType="begin"/>
    </w:r>
    <w:r w:rsidRPr="000B360F">
      <w:rPr>
        <w:color w:val="007CBA"/>
        <w:spacing w:val="0"/>
        <w:lang w:val="hr-HR"/>
      </w:rPr>
      <w:instrText xml:space="preserve"> DATE \@ "d.M.yyyy" </w:instrText>
    </w:r>
    <w:r w:rsidRPr="000B360F">
      <w:rPr>
        <w:color w:val="007CBA"/>
        <w:spacing w:val="0"/>
        <w:lang w:val="hr-HR"/>
      </w:rPr>
      <w:fldChar w:fldCharType="separate"/>
    </w:r>
    <w:r w:rsidR="00A91DB2">
      <w:rPr>
        <w:noProof/>
        <w:color w:val="007CBA"/>
        <w:spacing w:val="0"/>
        <w:lang w:val="hr-HR"/>
      </w:rPr>
      <w:t>20.1.2022</w:t>
    </w:r>
    <w:r w:rsidRPr="000B360F">
      <w:rPr>
        <w:color w:val="007CBA"/>
        <w:spacing w:val="0"/>
        <w:lang w:val="hr-HR"/>
      </w:rPr>
      <w:fldChar w:fldCharType="end"/>
    </w:r>
    <w:r w:rsidRPr="000B360F">
      <w:rPr>
        <w:color w:val="007CBA"/>
        <w:spacing w:val="0"/>
        <w:lang w:val="hr-HR"/>
      </w:rPr>
      <w:tab/>
    </w:r>
    <w:r w:rsidR="0017351E">
      <w:rPr>
        <w:color w:val="007CBA"/>
        <w:spacing w:val="0"/>
        <w:lang w:val="hr-HR"/>
      </w:rPr>
      <w:t xml:space="preserve">GFI-POD 4.0.1. za 2021. </w:t>
    </w:r>
    <w:r w:rsidRPr="000B360F">
      <w:rPr>
        <w:noProof/>
        <w:color w:val="007CBA"/>
        <w:spacing w:val="0"/>
        <w:lang w:val="hr-HR"/>
      </w:rPr>
      <w:t xml:space="preserve">- </w:t>
    </w:r>
    <w:r w:rsidRPr="000B360F">
      <w:rPr>
        <w:noProof/>
        <w:color w:val="007CBA"/>
        <w:spacing w:val="0"/>
        <w:lang w:val="hr-HR"/>
      </w:rPr>
      <w:fldChar w:fldCharType="begin"/>
    </w:r>
    <w:r w:rsidRPr="000B360F">
      <w:rPr>
        <w:noProof/>
        <w:color w:val="007CBA"/>
        <w:spacing w:val="0"/>
        <w:lang w:val="hr-HR"/>
      </w:rPr>
      <w:instrText xml:space="preserve"> PAGE </w:instrText>
    </w:r>
    <w:r w:rsidRPr="000B360F">
      <w:rPr>
        <w:noProof/>
        <w:color w:val="007CBA"/>
        <w:spacing w:val="0"/>
        <w:lang w:val="hr-HR"/>
      </w:rPr>
      <w:fldChar w:fldCharType="separate"/>
    </w:r>
    <w:r>
      <w:rPr>
        <w:noProof/>
        <w:color w:val="007CBA"/>
        <w:spacing w:val="0"/>
        <w:lang w:val="hr-HR"/>
      </w:rPr>
      <w:t>1</w:t>
    </w:r>
    <w:r w:rsidRPr="000B360F">
      <w:rPr>
        <w:noProof/>
        <w:color w:val="007CBA"/>
        <w:spacing w:val="0"/>
        <w:lang w:val="hr-H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B1C0" w14:textId="339D69B8" w:rsidR="00632DF7" w:rsidRDefault="005854AA">
    <w:pPr>
      <w:pStyle w:val="Footer"/>
      <w:rPr>
        <w:b/>
      </w:rPr>
    </w:pPr>
    <w:r>
      <w:fldChar w:fldCharType="begin"/>
    </w:r>
    <w:r>
      <w:instrText xml:space="preserve"> STYLEREF »Naslov 1«  </w:instrText>
    </w:r>
    <w:r>
      <w:fldChar w:fldCharType="separate"/>
    </w:r>
    <w:r w:rsidR="004E435C">
      <w:rPr>
        <w:noProof/>
      </w:rPr>
      <w:t>Platni promet</w:t>
    </w:r>
    <w:r>
      <w:rPr>
        <w:noProof/>
      </w:rPr>
      <w:fldChar w:fldCharType="end"/>
    </w:r>
    <w:r w:rsidR="00632DF7">
      <w:rPr>
        <w:b/>
      </w:rPr>
      <w:t xml:space="preserve"> - </w:t>
    </w:r>
    <w:r w:rsidR="00632DF7">
      <w:rPr>
        <w:b/>
      </w:rPr>
      <w:fldChar w:fldCharType="begin"/>
    </w:r>
    <w:r w:rsidR="00632DF7">
      <w:rPr>
        <w:b/>
      </w:rPr>
      <w:instrText xml:space="preserve"> PAGE </w:instrText>
    </w:r>
    <w:r w:rsidR="00632DF7">
      <w:rPr>
        <w:b/>
      </w:rPr>
      <w:fldChar w:fldCharType="separate"/>
    </w:r>
    <w:r w:rsidR="00632DF7">
      <w:rPr>
        <w:b/>
      </w:rPr>
      <w:t>1</w:t>
    </w:r>
    <w:r w:rsidR="00632DF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9AC50" w14:textId="77777777" w:rsidR="005854AA" w:rsidRDefault="005854AA">
      <w:r>
        <w:separator/>
      </w:r>
    </w:p>
  </w:footnote>
  <w:footnote w:type="continuationSeparator" w:id="0">
    <w:p w14:paraId="52703ED2" w14:textId="77777777" w:rsidR="005854AA" w:rsidRDefault="00585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43E1" w14:textId="77777777" w:rsidR="00632DF7" w:rsidRPr="00377C8B" w:rsidRDefault="00632DF7" w:rsidP="00377C8B">
    <w:pPr>
      <w:pStyle w:val="Header"/>
      <w:tabs>
        <w:tab w:val="clear" w:pos="9072"/>
      </w:tabs>
      <w:spacing w:after="100"/>
      <w:rPr>
        <w:color w:val="336699"/>
        <w:spacing w:val="40"/>
        <w:sz w:val="16"/>
        <w:szCs w:val="16"/>
      </w:rPr>
    </w:pPr>
    <w:r w:rsidRPr="00377C8B">
      <w:rPr>
        <w:noProof/>
        <w:color w:val="336699"/>
        <w:spacing w:val="40"/>
        <w:sz w:val="16"/>
        <w:szCs w:val="16"/>
      </w:rPr>
      <w:drawing>
        <wp:anchor distT="0" distB="0" distL="114300" distR="114300" simplePos="0" relativeHeight="251659264" behindDoc="0" locked="0" layoutInCell="1" allowOverlap="1" wp14:anchorId="0E108E0B" wp14:editId="2C25F2D8">
          <wp:simplePos x="0" y="0"/>
          <wp:positionH relativeFrom="column">
            <wp:posOffset>-1270</wp:posOffset>
          </wp:positionH>
          <wp:positionV relativeFrom="paragraph">
            <wp:posOffset>-91863</wp:posOffset>
          </wp:positionV>
          <wp:extent cx="1130962" cy="431956"/>
          <wp:effectExtent l="0" t="0" r="0" b="6350"/>
          <wp:wrapNone/>
          <wp:docPr id="2" name="Slika 1" descr="02-Logo-saop-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Logo-saop-col.jpg"/>
                  <pic:cNvPicPr/>
                </pic:nvPicPr>
                <pic:blipFill>
                  <a:blip r:embed="rId1"/>
                  <a:srcRect l="8304" t="34483" r="8295" b="34423"/>
                  <a:stretch>
                    <a:fillRect/>
                  </a:stretch>
                </pic:blipFill>
                <pic:spPr>
                  <a:xfrm>
                    <a:off x="0" y="0"/>
                    <a:ext cx="1130962" cy="43195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2811"/>
    <w:multiLevelType w:val="hybridMultilevel"/>
    <w:tmpl w:val="7A8E14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FA4640"/>
    <w:multiLevelType w:val="hybridMultilevel"/>
    <w:tmpl w:val="825EE3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5A186B"/>
    <w:multiLevelType w:val="hybridMultilevel"/>
    <w:tmpl w:val="0A70E4F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82F6E72"/>
    <w:multiLevelType w:val="hybridMultilevel"/>
    <w:tmpl w:val="C29C660A"/>
    <w:lvl w:ilvl="0" w:tplc="04240001">
      <w:start w:val="1"/>
      <w:numFmt w:val="bullet"/>
      <w:lvlText w:val=""/>
      <w:lvlJc w:val="left"/>
      <w:pPr>
        <w:ind w:left="720" w:hanging="360"/>
      </w:pPr>
      <w:rPr>
        <w:rFonts w:ascii="Symbol" w:hAnsi="Symbol" w:hint="default"/>
      </w:rPr>
    </w:lvl>
    <w:lvl w:ilvl="1" w:tplc="BBDEB468">
      <w:start w:val="8"/>
      <w:numFmt w:val="bullet"/>
      <w:lvlText w:val=""/>
      <w:lvlJc w:val="left"/>
      <w:pPr>
        <w:ind w:left="1440" w:hanging="360"/>
      </w:pPr>
      <w:rPr>
        <w:rFonts w:ascii="Wingdings" w:eastAsia="Times New Roman" w:hAnsi="Wingdings"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8808F3"/>
    <w:multiLevelType w:val="hybridMultilevel"/>
    <w:tmpl w:val="18F82B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5876DC9"/>
    <w:multiLevelType w:val="hybridMultilevel"/>
    <w:tmpl w:val="E9A4D71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6" w15:restartNumberingAfterBreak="0">
    <w:nsid w:val="25D05354"/>
    <w:multiLevelType w:val="hybridMultilevel"/>
    <w:tmpl w:val="1960DA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39752CB"/>
    <w:multiLevelType w:val="hybridMultilevel"/>
    <w:tmpl w:val="41B2956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4E86C0B"/>
    <w:multiLevelType w:val="hybridMultilevel"/>
    <w:tmpl w:val="485428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DE000E7"/>
    <w:multiLevelType w:val="hybridMultilevel"/>
    <w:tmpl w:val="9B6C0A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1767FDA"/>
    <w:multiLevelType w:val="hybridMultilevel"/>
    <w:tmpl w:val="6AE43B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4CD3F97"/>
    <w:multiLevelType w:val="hybridMultilevel"/>
    <w:tmpl w:val="96641E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7721D43"/>
    <w:multiLevelType w:val="hybridMultilevel"/>
    <w:tmpl w:val="7EDEA31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A126581"/>
    <w:multiLevelType w:val="hybridMultilevel"/>
    <w:tmpl w:val="D66C6A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44F3177"/>
    <w:multiLevelType w:val="hybridMultilevel"/>
    <w:tmpl w:val="E31E75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76745CC"/>
    <w:multiLevelType w:val="hybridMultilevel"/>
    <w:tmpl w:val="09B011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92E15B5"/>
    <w:multiLevelType w:val="hybridMultilevel"/>
    <w:tmpl w:val="DA3235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9A0155B"/>
    <w:multiLevelType w:val="hybridMultilevel"/>
    <w:tmpl w:val="CF4E9BF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9F0209C"/>
    <w:multiLevelType w:val="hybridMultilevel"/>
    <w:tmpl w:val="CD78FD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DF12CB3"/>
    <w:multiLevelType w:val="hybridMultilevel"/>
    <w:tmpl w:val="136EBA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092160C"/>
    <w:multiLevelType w:val="hybridMultilevel"/>
    <w:tmpl w:val="D902D0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0CC4E0C"/>
    <w:multiLevelType w:val="hybridMultilevel"/>
    <w:tmpl w:val="351022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CB5302E"/>
    <w:multiLevelType w:val="hybridMultilevel"/>
    <w:tmpl w:val="A2E828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D9C4C3B"/>
    <w:multiLevelType w:val="hybridMultilevel"/>
    <w:tmpl w:val="CF0217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B972E63"/>
    <w:multiLevelType w:val="hybridMultilevel"/>
    <w:tmpl w:val="B50C21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D2B1DB2"/>
    <w:multiLevelType w:val="hybridMultilevel"/>
    <w:tmpl w:val="37727814"/>
    <w:lvl w:ilvl="0" w:tplc="79CC21A2">
      <w:start w:val="1"/>
      <w:numFmt w:val="bullet"/>
      <w:pStyle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2806DD10">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1B72CB"/>
    <w:multiLevelType w:val="hybridMultilevel"/>
    <w:tmpl w:val="C6322A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F813BE3"/>
    <w:multiLevelType w:val="hybridMultilevel"/>
    <w:tmpl w:val="5D947F0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5"/>
  </w:num>
  <w:num w:numId="2">
    <w:abstractNumId w:val="7"/>
  </w:num>
  <w:num w:numId="3">
    <w:abstractNumId w:val="20"/>
  </w:num>
  <w:num w:numId="4">
    <w:abstractNumId w:val="0"/>
  </w:num>
  <w:num w:numId="5">
    <w:abstractNumId w:val="3"/>
  </w:num>
  <w:num w:numId="6">
    <w:abstractNumId w:val="14"/>
  </w:num>
  <w:num w:numId="7">
    <w:abstractNumId w:val="27"/>
  </w:num>
  <w:num w:numId="8">
    <w:abstractNumId w:val="2"/>
  </w:num>
  <w:num w:numId="9">
    <w:abstractNumId w:val="4"/>
  </w:num>
  <w:num w:numId="10">
    <w:abstractNumId w:val="12"/>
  </w:num>
  <w:num w:numId="11">
    <w:abstractNumId w:val="17"/>
  </w:num>
  <w:num w:numId="12">
    <w:abstractNumId w:val="24"/>
  </w:num>
  <w:num w:numId="13">
    <w:abstractNumId w:val="10"/>
  </w:num>
  <w:num w:numId="14">
    <w:abstractNumId w:val="5"/>
  </w:num>
  <w:num w:numId="15">
    <w:abstractNumId w:val="23"/>
  </w:num>
  <w:num w:numId="16">
    <w:abstractNumId w:val="6"/>
  </w:num>
  <w:num w:numId="17">
    <w:abstractNumId w:val="19"/>
  </w:num>
  <w:num w:numId="18">
    <w:abstractNumId w:val="16"/>
  </w:num>
  <w:num w:numId="19">
    <w:abstractNumId w:val="9"/>
  </w:num>
  <w:num w:numId="20">
    <w:abstractNumId w:val="13"/>
  </w:num>
  <w:num w:numId="21">
    <w:abstractNumId w:val="26"/>
  </w:num>
  <w:num w:numId="22">
    <w:abstractNumId w:val="8"/>
  </w:num>
  <w:num w:numId="23">
    <w:abstractNumId w:val="1"/>
  </w:num>
  <w:num w:numId="24">
    <w:abstractNumId w:val="11"/>
  </w:num>
  <w:num w:numId="25">
    <w:abstractNumId w:val="22"/>
  </w:num>
  <w:num w:numId="26">
    <w:abstractNumId w:val="15"/>
  </w:num>
  <w:num w:numId="27">
    <w:abstractNumId w:val="18"/>
  </w:num>
  <w:num w:numId="28">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ABF"/>
    <w:rsid w:val="00003D7B"/>
    <w:rsid w:val="0000527A"/>
    <w:rsid w:val="00014D02"/>
    <w:rsid w:val="000212E1"/>
    <w:rsid w:val="0002188B"/>
    <w:rsid w:val="00025179"/>
    <w:rsid w:val="0003272F"/>
    <w:rsid w:val="00042FDB"/>
    <w:rsid w:val="000442EF"/>
    <w:rsid w:val="00045749"/>
    <w:rsid w:val="000536D2"/>
    <w:rsid w:val="000553CD"/>
    <w:rsid w:val="000638EC"/>
    <w:rsid w:val="0008263C"/>
    <w:rsid w:val="00083377"/>
    <w:rsid w:val="000837CC"/>
    <w:rsid w:val="000A0171"/>
    <w:rsid w:val="000A4CDE"/>
    <w:rsid w:val="000A6A5A"/>
    <w:rsid w:val="000B360F"/>
    <w:rsid w:val="000B4704"/>
    <w:rsid w:val="000B53EF"/>
    <w:rsid w:val="000B556B"/>
    <w:rsid w:val="000D6C29"/>
    <w:rsid w:val="000E1F59"/>
    <w:rsid w:val="000E6D98"/>
    <w:rsid w:val="000F28AA"/>
    <w:rsid w:val="000F7AE8"/>
    <w:rsid w:val="00106C73"/>
    <w:rsid w:val="00112976"/>
    <w:rsid w:val="001228ED"/>
    <w:rsid w:val="0013547A"/>
    <w:rsid w:val="00141303"/>
    <w:rsid w:val="001464BD"/>
    <w:rsid w:val="00147D31"/>
    <w:rsid w:val="00150FE2"/>
    <w:rsid w:val="00155431"/>
    <w:rsid w:val="00155447"/>
    <w:rsid w:val="0015691E"/>
    <w:rsid w:val="001570D9"/>
    <w:rsid w:val="00157C12"/>
    <w:rsid w:val="0017351E"/>
    <w:rsid w:val="00176F07"/>
    <w:rsid w:val="001951FE"/>
    <w:rsid w:val="00195A56"/>
    <w:rsid w:val="001A2888"/>
    <w:rsid w:val="001A3E7F"/>
    <w:rsid w:val="001A498C"/>
    <w:rsid w:val="001B2919"/>
    <w:rsid w:val="001B30AE"/>
    <w:rsid w:val="001D096E"/>
    <w:rsid w:val="001D387F"/>
    <w:rsid w:val="001D50AC"/>
    <w:rsid w:val="001E151A"/>
    <w:rsid w:val="001E70B6"/>
    <w:rsid w:val="001F6EFC"/>
    <w:rsid w:val="002005B4"/>
    <w:rsid w:val="002031D7"/>
    <w:rsid w:val="00203C01"/>
    <w:rsid w:val="002100A5"/>
    <w:rsid w:val="0021049D"/>
    <w:rsid w:val="002175C5"/>
    <w:rsid w:val="00223CAB"/>
    <w:rsid w:val="00225AE9"/>
    <w:rsid w:val="00227FCD"/>
    <w:rsid w:val="00230BA6"/>
    <w:rsid w:val="002339BB"/>
    <w:rsid w:val="00234EFA"/>
    <w:rsid w:val="00241AAC"/>
    <w:rsid w:val="002458FE"/>
    <w:rsid w:val="00245A49"/>
    <w:rsid w:val="00256D27"/>
    <w:rsid w:val="00256DA9"/>
    <w:rsid w:val="00261474"/>
    <w:rsid w:val="00263A4D"/>
    <w:rsid w:val="00266A19"/>
    <w:rsid w:val="00275A92"/>
    <w:rsid w:val="00280CA5"/>
    <w:rsid w:val="00282C28"/>
    <w:rsid w:val="00284144"/>
    <w:rsid w:val="0028458C"/>
    <w:rsid w:val="002A61F7"/>
    <w:rsid w:val="002A7481"/>
    <w:rsid w:val="002B4047"/>
    <w:rsid w:val="002B6276"/>
    <w:rsid w:val="002C0870"/>
    <w:rsid w:val="002C1FB3"/>
    <w:rsid w:val="002C3F67"/>
    <w:rsid w:val="002C4020"/>
    <w:rsid w:val="002D0019"/>
    <w:rsid w:val="002D6673"/>
    <w:rsid w:val="002E6850"/>
    <w:rsid w:val="002F1FDB"/>
    <w:rsid w:val="00301C33"/>
    <w:rsid w:val="00316E47"/>
    <w:rsid w:val="00317209"/>
    <w:rsid w:val="00327BD8"/>
    <w:rsid w:val="003329FC"/>
    <w:rsid w:val="00332B6A"/>
    <w:rsid w:val="00340B55"/>
    <w:rsid w:val="00340EF3"/>
    <w:rsid w:val="00341E3F"/>
    <w:rsid w:val="0034343B"/>
    <w:rsid w:val="00346F5E"/>
    <w:rsid w:val="00347485"/>
    <w:rsid w:val="003525B6"/>
    <w:rsid w:val="00353720"/>
    <w:rsid w:val="0035387B"/>
    <w:rsid w:val="0036430D"/>
    <w:rsid w:val="003648B3"/>
    <w:rsid w:val="003656A2"/>
    <w:rsid w:val="00367F95"/>
    <w:rsid w:val="0037374A"/>
    <w:rsid w:val="00377C8B"/>
    <w:rsid w:val="00380E0A"/>
    <w:rsid w:val="0038324E"/>
    <w:rsid w:val="003A39D5"/>
    <w:rsid w:val="003B6A1E"/>
    <w:rsid w:val="003C285D"/>
    <w:rsid w:val="003C3751"/>
    <w:rsid w:val="003C3973"/>
    <w:rsid w:val="003D7EA6"/>
    <w:rsid w:val="003E15D4"/>
    <w:rsid w:val="003E5134"/>
    <w:rsid w:val="003E6612"/>
    <w:rsid w:val="003F0622"/>
    <w:rsid w:val="003F2063"/>
    <w:rsid w:val="003F2EA2"/>
    <w:rsid w:val="00405C69"/>
    <w:rsid w:val="00410099"/>
    <w:rsid w:val="00410704"/>
    <w:rsid w:val="00412781"/>
    <w:rsid w:val="00413D0B"/>
    <w:rsid w:val="004159D4"/>
    <w:rsid w:val="00423D49"/>
    <w:rsid w:val="0043778F"/>
    <w:rsid w:val="00437B2F"/>
    <w:rsid w:val="00440A6A"/>
    <w:rsid w:val="00443310"/>
    <w:rsid w:val="00450317"/>
    <w:rsid w:val="00450768"/>
    <w:rsid w:val="00452273"/>
    <w:rsid w:val="00455029"/>
    <w:rsid w:val="00461C2A"/>
    <w:rsid w:val="00477987"/>
    <w:rsid w:val="00480205"/>
    <w:rsid w:val="00490ABF"/>
    <w:rsid w:val="00491EE4"/>
    <w:rsid w:val="00493776"/>
    <w:rsid w:val="004A2415"/>
    <w:rsid w:val="004A6462"/>
    <w:rsid w:val="004B188A"/>
    <w:rsid w:val="004B72A5"/>
    <w:rsid w:val="004B7BA1"/>
    <w:rsid w:val="004C24A4"/>
    <w:rsid w:val="004C2CE5"/>
    <w:rsid w:val="004D7C8A"/>
    <w:rsid w:val="004E435C"/>
    <w:rsid w:val="004E65D3"/>
    <w:rsid w:val="004E79A1"/>
    <w:rsid w:val="004F1FB8"/>
    <w:rsid w:val="004F2969"/>
    <w:rsid w:val="004F4BDC"/>
    <w:rsid w:val="00512552"/>
    <w:rsid w:val="0052298A"/>
    <w:rsid w:val="00540845"/>
    <w:rsid w:val="0054162B"/>
    <w:rsid w:val="005418B0"/>
    <w:rsid w:val="005460ED"/>
    <w:rsid w:val="0055054B"/>
    <w:rsid w:val="0055108F"/>
    <w:rsid w:val="005512AC"/>
    <w:rsid w:val="005607F2"/>
    <w:rsid w:val="0056309A"/>
    <w:rsid w:val="00571CA6"/>
    <w:rsid w:val="00572287"/>
    <w:rsid w:val="005732B6"/>
    <w:rsid w:val="00573C34"/>
    <w:rsid w:val="005740C4"/>
    <w:rsid w:val="00577BDE"/>
    <w:rsid w:val="005854AA"/>
    <w:rsid w:val="00586DD7"/>
    <w:rsid w:val="00592587"/>
    <w:rsid w:val="00597FF0"/>
    <w:rsid w:val="005A02DB"/>
    <w:rsid w:val="005A2FC8"/>
    <w:rsid w:val="005A5E47"/>
    <w:rsid w:val="005B4674"/>
    <w:rsid w:val="005C3811"/>
    <w:rsid w:val="005C6569"/>
    <w:rsid w:val="005D305F"/>
    <w:rsid w:val="005D48FC"/>
    <w:rsid w:val="005F1878"/>
    <w:rsid w:val="005F1DC2"/>
    <w:rsid w:val="005F3D14"/>
    <w:rsid w:val="005F43E9"/>
    <w:rsid w:val="005F45B4"/>
    <w:rsid w:val="005F75B5"/>
    <w:rsid w:val="00602C05"/>
    <w:rsid w:val="00602DBB"/>
    <w:rsid w:val="006076B7"/>
    <w:rsid w:val="00614066"/>
    <w:rsid w:val="00615BC4"/>
    <w:rsid w:val="006244CA"/>
    <w:rsid w:val="00632DF7"/>
    <w:rsid w:val="00632F07"/>
    <w:rsid w:val="00633351"/>
    <w:rsid w:val="006351DB"/>
    <w:rsid w:val="00635F85"/>
    <w:rsid w:val="00642D0B"/>
    <w:rsid w:val="00657B45"/>
    <w:rsid w:val="00660BCA"/>
    <w:rsid w:val="00673857"/>
    <w:rsid w:val="00676D72"/>
    <w:rsid w:val="006808CF"/>
    <w:rsid w:val="00691AAA"/>
    <w:rsid w:val="00692FD7"/>
    <w:rsid w:val="00695E61"/>
    <w:rsid w:val="0069663D"/>
    <w:rsid w:val="006A5596"/>
    <w:rsid w:val="006A60B4"/>
    <w:rsid w:val="006A682E"/>
    <w:rsid w:val="006B3FC0"/>
    <w:rsid w:val="006C32A9"/>
    <w:rsid w:val="006C33CC"/>
    <w:rsid w:val="006C4F32"/>
    <w:rsid w:val="006C5334"/>
    <w:rsid w:val="006D223C"/>
    <w:rsid w:val="006D447E"/>
    <w:rsid w:val="006D54B0"/>
    <w:rsid w:val="006E213D"/>
    <w:rsid w:val="006F47F0"/>
    <w:rsid w:val="006F70DD"/>
    <w:rsid w:val="00704048"/>
    <w:rsid w:val="00705874"/>
    <w:rsid w:val="00724F72"/>
    <w:rsid w:val="0072577B"/>
    <w:rsid w:val="00725D7C"/>
    <w:rsid w:val="00726381"/>
    <w:rsid w:val="00730E91"/>
    <w:rsid w:val="007412CC"/>
    <w:rsid w:val="00741D7A"/>
    <w:rsid w:val="00743643"/>
    <w:rsid w:val="00753C9D"/>
    <w:rsid w:val="007560D1"/>
    <w:rsid w:val="007616EA"/>
    <w:rsid w:val="00762E47"/>
    <w:rsid w:val="0076481F"/>
    <w:rsid w:val="00764FF3"/>
    <w:rsid w:val="00770DDE"/>
    <w:rsid w:val="007747B4"/>
    <w:rsid w:val="007779D0"/>
    <w:rsid w:val="00786813"/>
    <w:rsid w:val="007904E3"/>
    <w:rsid w:val="007A39AA"/>
    <w:rsid w:val="007A6709"/>
    <w:rsid w:val="007B27A8"/>
    <w:rsid w:val="007C1001"/>
    <w:rsid w:val="007C27C7"/>
    <w:rsid w:val="007C3D0F"/>
    <w:rsid w:val="007C591A"/>
    <w:rsid w:val="007D04BD"/>
    <w:rsid w:val="007D0997"/>
    <w:rsid w:val="007D4823"/>
    <w:rsid w:val="007D4EF5"/>
    <w:rsid w:val="007E0F40"/>
    <w:rsid w:val="007E20A8"/>
    <w:rsid w:val="007E4BA7"/>
    <w:rsid w:val="007E7106"/>
    <w:rsid w:val="007F0699"/>
    <w:rsid w:val="007F086B"/>
    <w:rsid w:val="007F1779"/>
    <w:rsid w:val="00800CCD"/>
    <w:rsid w:val="00801778"/>
    <w:rsid w:val="00802548"/>
    <w:rsid w:val="008046A7"/>
    <w:rsid w:val="00806157"/>
    <w:rsid w:val="0080666C"/>
    <w:rsid w:val="00814836"/>
    <w:rsid w:val="00815CF7"/>
    <w:rsid w:val="00821FB9"/>
    <w:rsid w:val="008231A0"/>
    <w:rsid w:val="0083545A"/>
    <w:rsid w:val="008409F8"/>
    <w:rsid w:val="00840C2D"/>
    <w:rsid w:val="008421DE"/>
    <w:rsid w:val="0085023B"/>
    <w:rsid w:val="008628C1"/>
    <w:rsid w:val="008633D3"/>
    <w:rsid w:val="0087101E"/>
    <w:rsid w:val="00880510"/>
    <w:rsid w:val="00884883"/>
    <w:rsid w:val="0088639F"/>
    <w:rsid w:val="0088770B"/>
    <w:rsid w:val="0089690E"/>
    <w:rsid w:val="008A1E05"/>
    <w:rsid w:val="008A7524"/>
    <w:rsid w:val="008B33B1"/>
    <w:rsid w:val="008B58A8"/>
    <w:rsid w:val="008C302A"/>
    <w:rsid w:val="008C4E8F"/>
    <w:rsid w:val="008D0A76"/>
    <w:rsid w:val="008D55A9"/>
    <w:rsid w:val="008D55C7"/>
    <w:rsid w:val="008D7AF6"/>
    <w:rsid w:val="008E1E97"/>
    <w:rsid w:val="008E35BA"/>
    <w:rsid w:val="008E3E3B"/>
    <w:rsid w:val="008E45D6"/>
    <w:rsid w:val="008E505C"/>
    <w:rsid w:val="008F609B"/>
    <w:rsid w:val="008F631D"/>
    <w:rsid w:val="008F64DF"/>
    <w:rsid w:val="008F6E35"/>
    <w:rsid w:val="00900CB3"/>
    <w:rsid w:val="0090360C"/>
    <w:rsid w:val="009041A5"/>
    <w:rsid w:val="0090475E"/>
    <w:rsid w:val="00914B04"/>
    <w:rsid w:val="009220E2"/>
    <w:rsid w:val="00924EA7"/>
    <w:rsid w:val="00925F33"/>
    <w:rsid w:val="00926761"/>
    <w:rsid w:val="009277AA"/>
    <w:rsid w:val="0093261E"/>
    <w:rsid w:val="00932AB6"/>
    <w:rsid w:val="00933310"/>
    <w:rsid w:val="00944550"/>
    <w:rsid w:val="00944A77"/>
    <w:rsid w:val="009511A9"/>
    <w:rsid w:val="009520C6"/>
    <w:rsid w:val="00963B0A"/>
    <w:rsid w:val="00964695"/>
    <w:rsid w:val="00967541"/>
    <w:rsid w:val="00973536"/>
    <w:rsid w:val="009743BC"/>
    <w:rsid w:val="00982B62"/>
    <w:rsid w:val="0098383F"/>
    <w:rsid w:val="0098772C"/>
    <w:rsid w:val="0099043C"/>
    <w:rsid w:val="00990B44"/>
    <w:rsid w:val="00991365"/>
    <w:rsid w:val="009966F9"/>
    <w:rsid w:val="009B036D"/>
    <w:rsid w:val="009B233E"/>
    <w:rsid w:val="009B52D5"/>
    <w:rsid w:val="009B5F0B"/>
    <w:rsid w:val="009D3C58"/>
    <w:rsid w:val="009E1399"/>
    <w:rsid w:val="009E6C04"/>
    <w:rsid w:val="009E749E"/>
    <w:rsid w:val="009F00D8"/>
    <w:rsid w:val="00A155E7"/>
    <w:rsid w:val="00A20242"/>
    <w:rsid w:val="00A224B1"/>
    <w:rsid w:val="00A2347C"/>
    <w:rsid w:val="00A25EF0"/>
    <w:rsid w:val="00A317BA"/>
    <w:rsid w:val="00A31B0A"/>
    <w:rsid w:val="00A31EA7"/>
    <w:rsid w:val="00A32DA1"/>
    <w:rsid w:val="00A347EA"/>
    <w:rsid w:val="00A45ABF"/>
    <w:rsid w:val="00A54367"/>
    <w:rsid w:val="00A57633"/>
    <w:rsid w:val="00A6592D"/>
    <w:rsid w:val="00A7086A"/>
    <w:rsid w:val="00A70E0C"/>
    <w:rsid w:val="00A735DD"/>
    <w:rsid w:val="00A80741"/>
    <w:rsid w:val="00A81599"/>
    <w:rsid w:val="00A82373"/>
    <w:rsid w:val="00A86677"/>
    <w:rsid w:val="00A9125F"/>
    <w:rsid w:val="00A91DB2"/>
    <w:rsid w:val="00A92B9B"/>
    <w:rsid w:val="00AA0AE5"/>
    <w:rsid w:val="00AA65A6"/>
    <w:rsid w:val="00AC0325"/>
    <w:rsid w:val="00AD37EC"/>
    <w:rsid w:val="00AD55A9"/>
    <w:rsid w:val="00AD6FC1"/>
    <w:rsid w:val="00AE3F32"/>
    <w:rsid w:val="00AF40DA"/>
    <w:rsid w:val="00AF4775"/>
    <w:rsid w:val="00B007FD"/>
    <w:rsid w:val="00B04730"/>
    <w:rsid w:val="00B12376"/>
    <w:rsid w:val="00B1354F"/>
    <w:rsid w:val="00B156AD"/>
    <w:rsid w:val="00B15986"/>
    <w:rsid w:val="00B2033B"/>
    <w:rsid w:val="00B25C74"/>
    <w:rsid w:val="00B310C9"/>
    <w:rsid w:val="00B34F0B"/>
    <w:rsid w:val="00B64823"/>
    <w:rsid w:val="00B650FD"/>
    <w:rsid w:val="00B70BD7"/>
    <w:rsid w:val="00B71934"/>
    <w:rsid w:val="00B801BA"/>
    <w:rsid w:val="00B859C2"/>
    <w:rsid w:val="00B87D71"/>
    <w:rsid w:val="00B92C11"/>
    <w:rsid w:val="00BA0780"/>
    <w:rsid w:val="00BA3863"/>
    <w:rsid w:val="00BA6F56"/>
    <w:rsid w:val="00BA744C"/>
    <w:rsid w:val="00BB24A2"/>
    <w:rsid w:val="00BB79BC"/>
    <w:rsid w:val="00BC2414"/>
    <w:rsid w:val="00BC332B"/>
    <w:rsid w:val="00BC53FF"/>
    <w:rsid w:val="00BD3778"/>
    <w:rsid w:val="00BD484F"/>
    <w:rsid w:val="00BD6E1C"/>
    <w:rsid w:val="00BE6862"/>
    <w:rsid w:val="00BF7324"/>
    <w:rsid w:val="00C116AA"/>
    <w:rsid w:val="00C1642E"/>
    <w:rsid w:val="00C24B46"/>
    <w:rsid w:val="00C400F9"/>
    <w:rsid w:val="00C463C1"/>
    <w:rsid w:val="00C57491"/>
    <w:rsid w:val="00C61673"/>
    <w:rsid w:val="00C72072"/>
    <w:rsid w:val="00C74AC7"/>
    <w:rsid w:val="00C77B1C"/>
    <w:rsid w:val="00C80BDF"/>
    <w:rsid w:val="00C81105"/>
    <w:rsid w:val="00C81CC7"/>
    <w:rsid w:val="00C84D10"/>
    <w:rsid w:val="00C85C02"/>
    <w:rsid w:val="00C85F3E"/>
    <w:rsid w:val="00C93E5A"/>
    <w:rsid w:val="00C95E97"/>
    <w:rsid w:val="00CA5EC0"/>
    <w:rsid w:val="00CB2E62"/>
    <w:rsid w:val="00CB641B"/>
    <w:rsid w:val="00CE2248"/>
    <w:rsid w:val="00CF383B"/>
    <w:rsid w:val="00D10EB0"/>
    <w:rsid w:val="00D1305D"/>
    <w:rsid w:val="00D13399"/>
    <w:rsid w:val="00D14B2A"/>
    <w:rsid w:val="00D1676B"/>
    <w:rsid w:val="00D25EB2"/>
    <w:rsid w:val="00D32888"/>
    <w:rsid w:val="00D35247"/>
    <w:rsid w:val="00D4223E"/>
    <w:rsid w:val="00D47A79"/>
    <w:rsid w:val="00D53D1B"/>
    <w:rsid w:val="00D56F2E"/>
    <w:rsid w:val="00D65327"/>
    <w:rsid w:val="00D719B5"/>
    <w:rsid w:val="00D83BDE"/>
    <w:rsid w:val="00D915DC"/>
    <w:rsid w:val="00D960C4"/>
    <w:rsid w:val="00DA4BD0"/>
    <w:rsid w:val="00DA59E1"/>
    <w:rsid w:val="00DA65A4"/>
    <w:rsid w:val="00DB0B54"/>
    <w:rsid w:val="00DB4F93"/>
    <w:rsid w:val="00DD30B6"/>
    <w:rsid w:val="00DE7AC8"/>
    <w:rsid w:val="00E0266D"/>
    <w:rsid w:val="00E02C69"/>
    <w:rsid w:val="00E03A60"/>
    <w:rsid w:val="00E05987"/>
    <w:rsid w:val="00E14B4B"/>
    <w:rsid w:val="00E246F1"/>
    <w:rsid w:val="00E42582"/>
    <w:rsid w:val="00E44C87"/>
    <w:rsid w:val="00E51F69"/>
    <w:rsid w:val="00E562F6"/>
    <w:rsid w:val="00E64AE6"/>
    <w:rsid w:val="00E65C3A"/>
    <w:rsid w:val="00E753E4"/>
    <w:rsid w:val="00E76E0E"/>
    <w:rsid w:val="00E923F7"/>
    <w:rsid w:val="00E93928"/>
    <w:rsid w:val="00E943A2"/>
    <w:rsid w:val="00E967C5"/>
    <w:rsid w:val="00E97B40"/>
    <w:rsid w:val="00EA3DB4"/>
    <w:rsid w:val="00EA3EAC"/>
    <w:rsid w:val="00EB0D84"/>
    <w:rsid w:val="00EB34CC"/>
    <w:rsid w:val="00EC08D6"/>
    <w:rsid w:val="00EC649B"/>
    <w:rsid w:val="00EC7CB2"/>
    <w:rsid w:val="00ED2F63"/>
    <w:rsid w:val="00ED3536"/>
    <w:rsid w:val="00ED3B70"/>
    <w:rsid w:val="00ED4544"/>
    <w:rsid w:val="00EE52DD"/>
    <w:rsid w:val="00EF1B25"/>
    <w:rsid w:val="00EF35F4"/>
    <w:rsid w:val="00EF4DED"/>
    <w:rsid w:val="00EF5A72"/>
    <w:rsid w:val="00EF65E3"/>
    <w:rsid w:val="00F04168"/>
    <w:rsid w:val="00F044A6"/>
    <w:rsid w:val="00F04830"/>
    <w:rsid w:val="00F0707F"/>
    <w:rsid w:val="00F15709"/>
    <w:rsid w:val="00F25D26"/>
    <w:rsid w:val="00F300C7"/>
    <w:rsid w:val="00F3617E"/>
    <w:rsid w:val="00F3629D"/>
    <w:rsid w:val="00F37CC2"/>
    <w:rsid w:val="00F4316B"/>
    <w:rsid w:val="00F43576"/>
    <w:rsid w:val="00F43E32"/>
    <w:rsid w:val="00F4563D"/>
    <w:rsid w:val="00F524CD"/>
    <w:rsid w:val="00F5330C"/>
    <w:rsid w:val="00F53E66"/>
    <w:rsid w:val="00F6014F"/>
    <w:rsid w:val="00F618B9"/>
    <w:rsid w:val="00F7078C"/>
    <w:rsid w:val="00F91F50"/>
    <w:rsid w:val="00F930B8"/>
    <w:rsid w:val="00FA357C"/>
    <w:rsid w:val="00FA5C32"/>
    <w:rsid w:val="00FB2EE2"/>
    <w:rsid w:val="00FC4B86"/>
    <w:rsid w:val="00FC548A"/>
    <w:rsid w:val="00FD1A00"/>
    <w:rsid w:val="00FD5E8C"/>
    <w:rsid w:val="00FE4E8F"/>
    <w:rsid w:val="00FE6ACB"/>
    <w:rsid w:val="00FE7266"/>
    <w:rsid w:val="00FF34A2"/>
    <w:rsid w:val="00FF55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1184F5"/>
  <w15:docId w15:val="{3A73124B-F12B-4D09-B7E8-027A98AB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845"/>
    <w:pPr>
      <w:spacing w:line="312" w:lineRule="auto"/>
      <w:jc w:val="both"/>
    </w:pPr>
    <w:rPr>
      <w:rFonts w:ascii="Segoe UI" w:hAnsi="Segoe UI"/>
      <w:sz w:val="22"/>
    </w:rPr>
  </w:style>
  <w:style w:type="paragraph" w:styleId="Heading1">
    <w:name w:val="heading 1"/>
    <w:basedOn w:val="Normal"/>
    <w:next w:val="Normal"/>
    <w:qFormat/>
    <w:rsid w:val="00540845"/>
    <w:pPr>
      <w:keepNext/>
      <w:pageBreakBefore/>
      <w:spacing w:after="360" w:line="240" w:lineRule="auto"/>
      <w:jc w:val="center"/>
      <w:outlineLvl w:val="0"/>
    </w:pPr>
    <w:rPr>
      <w:rFonts w:cs="Tahoma"/>
      <w:b/>
      <w:bCs/>
      <w:color w:val="007CBA"/>
      <w:kern w:val="32"/>
      <w:sz w:val="40"/>
      <w:szCs w:val="40"/>
    </w:rPr>
  </w:style>
  <w:style w:type="paragraph" w:styleId="Heading2">
    <w:name w:val="heading 2"/>
    <w:basedOn w:val="Normal"/>
    <w:next w:val="Normal"/>
    <w:link w:val="Heading2Char"/>
    <w:qFormat/>
    <w:rsid w:val="00540845"/>
    <w:pPr>
      <w:keepNext/>
      <w:spacing w:before="240" w:after="120" w:line="240" w:lineRule="auto"/>
      <w:jc w:val="center"/>
      <w:outlineLvl w:val="1"/>
    </w:pPr>
    <w:rPr>
      <w:rFonts w:cs="Tahoma"/>
      <w:b/>
      <w:bCs/>
      <w:iCs/>
      <w:color w:val="007CBA"/>
      <w:sz w:val="36"/>
      <w:szCs w:val="32"/>
    </w:rPr>
  </w:style>
  <w:style w:type="paragraph" w:styleId="Heading3">
    <w:name w:val="heading 3"/>
    <w:basedOn w:val="Normal"/>
    <w:next w:val="Normal"/>
    <w:link w:val="Heading3Char"/>
    <w:qFormat/>
    <w:rsid w:val="00540845"/>
    <w:pPr>
      <w:keepNext/>
      <w:spacing w:after="120"/>
      <w:jc w:val="center"/>
      <w:outlineLvl w:val="2"/>
    </w:pPr>
    <w:rPr>
      <w:rFonts w:cs="Arial"/>
      <w:b/>
      <w:color w:val="007CBA"/>
      <w:sz w:val="32"/>
      <w:szCs w:val="26"/>
    </w:rPr>
  </w:style>
  <w:style w:type="paragraph" w:styleId="Heading4">
    <w:name w:val="heading 4"/>
    <w:basedOn w:val="Normal"/>
    <w:next w:val="Normal"/>
    <w:qFormat/>
    <w:rsid w:val="00540845"/>
    <w:pPr>
      <w:keepNext/>
      <w:jc w:val="center"/>
      <w:outlineLvl w:val="3"/>
    </w:pPr>
    <w:rPr>
      <w:b/>
      <w:bCs/>
      <w:color w:val="007CBA"/>
      <w:sz w:val="28"/>
    </w:rPr>
  </w:style>
  <w:style w:type="paragraph" w:styleId="Heading5">
    <w:name w:val="heading 5"/>
    <w:basedOn w:val="Normal"/>
    <w:next w:val="Normal"/>
    <w:link w:val="Heading5Char"/>
    <w:semiHidden/>
    <w:unhideWhenUsed/>
    <w:qFormat/>
    <w:rsid w:val="000E1F59"/>
    <w:pPr>
      <w:spacing w:before="240" w:after="60"/>
      <w:outlineLvl w:val="4"/>
    </w:pPr>
    <w:rPr>
      <w:rFonts w:ascii="Calibri" w:hAnsi="Calibri"/>
      <w:b/>
      <w:bCs/>
      <w:i/>
      <w:iCs/>
      <w:sz w:val="26"/>
      <w:szCs w:val="26"/>
    </w:rPr>
  </w:style>
  <w:style w:type="paragraph" w:styleId="Heading8">
    <w:name w:val="heading 8"/>
    <w:basedOn w:val="Normal"/>
    <w:next w:val="Normal"/>
    <w:rsid w:val="00E44C87"/>
    <w:pPr>
      <w:spacing w:before="240" w:after="60"/>
      <w:outlineLvl w:val="7"/>
    </w:pPr>
    <w:rPr>
      <w:rFonts w:ascii="Times New Roman" w:hAnsi="Times New Roman"/>
      <w:i/>
      <w:iCs/>
      <w:sz w:val="24"/>
      <w:szCs w:val="24"/>
    </w:rPr>
  </w:style>
  <w:style w:type="paragraph" w:styleId="Heading9">
    <w:name w:val="heading 9"/>
    <w:basedOn w:val="Normal"/>
    <w:next w:val="Normal"/>
    <w:rsid w:val="0013547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40845"/>
    <w:rPr>
      <w:rFonts w:ascii="Segoe UI" w:hAnsi="Segoe UI" w:cs="Tahoma"/>
      <w:b/>
      <w:bCs/>
      <w:iCs/>
      <w:color w:val="007CBA"/>
      <w:sz w:val="36"/>
      <w:szCs w:val="32"/>
    </w:rPr>
  </w:style>
  <w:style w:type="paragraph" w:styleId="Footer">
    <w:name w:val="footer"/>
    <w:basedOn w:val="Normal"/>
    <w:rsid w:val="00F300C7"/>
    <w:pPr>
      <w:pBdr>
        <w:top w:val="single" w:sz="8" w:space="1" w:color="336699"/>
        <w:left w:val="single" w:sz="8" w:space="0" w:color="FFFFFF"/>
        <w:right w:val="single" w:sz="8" w:space="0" w:color="FFFFFF"/>
      </w:pBdr>
      <w:tabs>
        <w:tab w:val="right" w:pos="9072"/>
      </w:tabs>
    </w:pPr>
    <w:rPr>
      <w:spacing w:val="40"/>
      <w:sz w:val="16"/>
      <w:szCs w:val="16"/>
    </w:rPr>
  </w:style>
  <w:style w:type="paragraph" w:styleId="Header">
    <w:name w:val="header"/>
    <w:basedOn w:val="Normal"/>
    <w:rsid w:val="00F300C7"/>
    <w:pPr>
      <w:tabs>
        <w:tab w:val="center" w:pos="4536"/>
        <w:tab w:val="right" w:pos="9072"/>
      </w:tabs>
      <w:spacing w:before="60" w:after="60" w:line="240" w:lineRule="auto"/>
    </w:pPr>
  </w:style>
  <w:style w:type="paragraph" w:customStyle="1" w:styleId="Bullet">
    <w:name w:val="Bullet"/>
    <w:basedOn w:val="Normal"/>
    <w:rsid w:val="00F300C7"/>
    <w:pPr>
      <w:numPr>
        <w:numId w:val="1"/>
      </w:numPr>
    </w:pPr>
    <w:rPr>
      <w:noProof/>
    </w:rPr>
  </w:style>
  <w:style w:type="table" w:customStyle="1" w:styleId="Tabela-mrea1">
    <w:name w:val="Tabela - mreža1"/>
    <w:basedOn w:val="TableNormal"/>
    <w:rsid w:val="00BA6F56"/>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351DB"/>
    <w:rPr>
      <w:rFonts w:ascii="Arial" w:hAnsi="Arial"/>
      <w:color w:val="007CBA"/>
      <w:sz w:val="22"/>
      <w:u w:val="none"/>
    </w:rPr>
  </w:style>
  <w:style w:type="paragraph" w:customStyle="1" w:styleId="Malinaslov">
    <w:name w:val="Mali naslov"/>
    <w:basedOn w:val="Normal"/>
    <w:rsid w:val="00ED3B70"/>
    <w:pPr>
      <w:spacing w:before="240" w:after="240" w:line="240" w:lineRule="auto"/>
    </w:pPr>
    <w:rPr>
      <w:rFonts w:ascii="Times New Roman" w:hAnsi="Times New Roman"/>
      <w:noProof/>
      <w:spacing w:val="100"/>
      <w:sz w:val="26"/>
      <w:u w:val="single"/>
    </w:rPr>
  </w:style>
  <w:style w:type="paragraph" w:styleId="BalloonText">
    <w:name w:val="Balloon Text"/>
    <w:basedOn w:val="Normal"/>
    <w:link w:val="BalloonTextChar"/>
    <w:rsid w:val="00E03A60"/>
    <w:pPr>
      <w:spacing w:line="240" w:lineRule="auto"/>
    </w:pPr>
    <w:rPr>
      <w:rFonts w:ascii="Tahoma" w:hAnsi="Tahoma" w:cs="Tahoma"/>
      <w:sz w:val="16"/>
      <w:szCs w:val="16"/>
    </w:rPr>
  </w:style>
  <w:style w:type="character" w:customStyle="1" w:styleId="BalloonTextChar">
    <w:name w:val="Balloon Text Char"/>
    <w:link w:val="BalloonText"/>
    <w:rsid w:val="00E03A60"/>
    <w:rPr>
      <w:rFonts w:ascii="Tahoma" w:hAnsi="Tahoma" w:cs="Tahoma"/>
      <w:sz w:val="16"/>
      <w:szCs w:val="16"/>
    </w:rPr>
  </w:style>
  <w:style w:type="paragraph" w:styleId="ListParagraph">
    <w:name w:val="List Paragraph"/>
    <w:basedOn w:val="Normal"/>
    <w:uiPriority w:val="34"/>
    <w:qFormat/>
    <w:rsid w:val="007560D1"/>
    <w:pPr>
      <w:ind w:left="709"/>
    </w:pPr>
  </w:style>
  <w:style w:type="character" w:customStyle="1" w:styleId="Heading5Char">
    <w:name w:val="Heading 5 Char"/>
    <w:link w:val="Heading5"/>
    <w:semiHidden/>
    <w:rsid w:val="000E1F59"/>
    <w:rPr>
      <w:rFonts w:ascii="Calibri" w:eastAsia="Times New Roman" w:hAnsi="Calibri" w:cs="Times New Roman"/>
      <w:b/>
      <w:bCs/>
      <w:i/>
      <w:iCs/>
      <w:sz w:val="26"/>
      <w:szCs w:val="26"/>
    </w:rPr>
  </w:style>
  <w:style w:type="character" w:customStyle="1" w:styleId="Heading3Char">
    <w:name w:val="Heading 3 Char"/>
    <w:link w:val="Heading3"/>
    <w:rsid w:val="00540845"/>
    <w:rPr>
      <w:rFonts w:ascii="Segoe UI" w:hAnsi="Segoe UI" w:cs="Arial"/>
      <w:b/>
      <w:color w:val="007CBA"/>
      <w:sz w:val="32"/>
      <w:szCs w:val="26"/>
    </w:rPr>
  </w:style>
  <w:style w:type="character" w:styleId="FollowedHyperlink">
    <w:name w:val="FollowedHyperlink"/>
    <w:basedOn w:val="DefaultParagraphFont"/>
    <w:rsid w:val="00AD6FC1"/>
    <w:rPr>
      <w:color w:val="954F72" w:themeColor="followedHyperlink"/>
      <w:u w:val="single"/>
    </w:rPr>
  </w:style>
  <w:style w:type="table" w:styleId="TableGrid">
    <w:name w:val="Table Grid"/>
    <w:basedOn w:val="TableNormal"/>
    <w:rsid w:val="00D53D1B"/>
    <w:rPr>
      <w:rFonts w:ascii="Segoe UI" w:hAnsi="Segoe U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poudarek11">
    <w:name w:val="Tabela – mreža 4 (poudarek 1)1"/>
    <w:basedOn w:val="TableNormal"/>
    <w:uiPriority w:val="49"/>
    <w:rsid w:val="00D53D1B"/>
    <w:rPr>
      <w:rFonts w:ascii="Segoe UI" w:hAnsi="Segoe UI"/>
      <w:color w:val="000000" w:themeColor="text1"/>
      <w:sz w:val="22"/>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cPr>
      <w:shd w:val="clear" w:color="auto" w:fill="auto"/>
    </w:tc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ubtitle">
    <w:name w:val="Subtitle"/>
    <w:basedOn w:val="Normal"/>
    <w:next w:val="Normal"/>
    <w:link w:val="SubtitleChar"/>
    <w:qFormat/>
    <w:rsid w:val="007560D1"/>
    <w:pPr>
      <w:numPr>
        <w:ilvl w:val="1"/>
      </w:numPr>
      <w:spacing w:after="120"/>
      <w:jc w:val="center"/>
    </w:pPr>
    <w:rPr>
      <w:rFonts w:eastAsiaTheme="minorEastAsia" w:cstheme="minorBidi"/>
      <w:b/>
      <w:color w:val="0D0D0D" w:themeColor="text1" w:themeTint="F2"/>
      <w:spacing w:val="15"/>
      <w:szCs w:val="22"/>
    </w:rPr>
  </w:style>
  <w:style w:type="character" w:customStyle="1" w:styleId="SubtitleChar">
    <w:name w:val="Subtitle Char"/>
    <w:basedOn w:val="DefaultParagraphFont"/>
    <w:link w:val="Subtitle"/>
    <w:rsid w:val="007560D1"/>
    <w:rPr>
      <w:rFonts w:ascii="Segoe UI" w:eastAsiaTheme="minorEastAsia" w:hAnsi="Segoe UI" w:cstheme="minorBidi"/>
      <w:b/>
      <w:color w:val="0D0D0D" w:themeColor="text1" w:themeTint="F2"/>
      <w:spacing w:val="15"/>
      <w:sz w:val="22"/>
      <w:szCs w:val="22"/>
    </w:rPr>
  </w:style>
  <w:style w:type="character" w:styleId="Emphasis">
    <w:name w:val="Emphasis"/>
    <w:basedOn w:val="DefaultParagraphFont"/>
    <w:qFormat/>
    <w:rsid w:val="007560D1"/>
    <w:rPr>
      <w:rFonts w:ascii="Segoe UI" w:hAnsi="Segoe UI"/>
      <w:i/>
      <w:iCs/>
      <w:color w:val="0D0D0D" w:themeColor="text1" w:themeTint="F2"/>
      <w:sz w:val="22"/>
    </w:rPr>
  </w:style>
  <w:style w:type="paragraph" w:styleId="NoSpacing">
    <w:name w:val="No Spacing"/>
    <w:uiPriority w:val="1"/>
    <w:qFormat/>
    <w:rsid w:val="007560D1"/>
    <w:pPr>
      <w:jc w:val="both"/>
    </w:pPr>
    <w:rPr>
      <w:rFonts w:ascii="Segoe UI" w:hAnsi="Segoe UI"/>
      <w:sz w:val="22"/>
    </w:rPr>
  </w:style>
  <w:style w:type="character" w:styleId="SubtleEmphasis">
    <w:name w:val="Subtle Emphasis"/>
    <w:basedOn w:val="DefaultParagraphFont"/>
    <w:uiPriority w:val="19"/>
    <w:qFormat/>
    <w:rsid w:val="007560D1"/>
    <w:rPr>
      <w:i/>
      <w:iCs/>
      <w:color w:val="404040" w:themeColor="text1" w:themeTint="BF"/>
    </w:rPr>
  </w:style>
  <w:style w:type="character" w:styleId="IntenseEmphasis">
    <w:name w:val="Intense Emphasis"/>
    <w:basedOn w:val="DefaultParagraphFont"/>
    <w:uiPriority w:val="21"/>
    <w:qFormat/>
    <w:rsid w:val="007560D1"/>
    <w:rPr>
      <w:i/>
      <w:iCs/>
      <w:color w:val="007CBA"/>
    </w:rPr>
  </w:style>
  <w:style w:type="paragraph" w:styleId="Quote">
    <w:name w:val="Quote"/>
    <w:basedOn w:val="Normal"/>
    <w:next w:val="Normal"/>
    <w:link w:val="QuoteChar"/>
    <w:uiPriority w:val="29"/>
    <w:qFormat/>
    <w:rsid w:val="00D915D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915DC"/>
    <w:rPr>
      <w:rFonts w:ascii="Segoe UI" w:hAnsi="Segoe UI"/>
      <w:i/>
      <w:iCs/>
      <w:color w:val="404040" w:themeColor="text1" w:themeTint="BF"/>
      <w:sz w:val="22"/>
    </w:rPr>
  </w:style>
  <w:style w:type="paragraph" w:styleId="IntenseQuote">
    <w:name w:val="Intense Quote"/>
    <w:basedOn w:val="Normal"/>
    <w:next w:val="Normal"/>
    <w:link w:val="IntenseQuoteChar"/>
    <w:uiPriority w:val="30"/>
    <w:qFormat/>
    <w:rsid w:val="00D915DC"/>
    <w:pPr>
      <w:pBdr>
        <w:top w:val="single" w:sz="4" w:space="10" w:color="5B9BD5" w:themeColor="accent1"/>
        <w:bottom w:val="single" w:sz="4" w:space="10" w:color="5B9BD5" w:themeColor="accent1"/>
      </w:pBdr>
      <w:spacing w:before="360" w:after="360"/>
      <w:ind w:left="864" w:right="864"/>
      <w:jc w:val="center"/>
    </w:pPr>
    <w:rPr>
      <w:i/>
      <w:iCs/>
      <w:color w:val="007CBA"/>
    </w:rPr>
  </w:style>
  <w:style w:type="character" w:customStyle="1" w:styleId="IntenseQuoteChar">
    <w:name w:val="Intense Quote Char"/>
    <w:basedOn w:val="DefaultParagraphFont"/>
    <w:link w:val="IntenseQuote"/>
    <w:uiPriority w:val="30"/>
    <w:rsid w:val="00D915DC"/>
    <w:rPr>
      <w:rFonts w:ascii="Segoe UI" w:hAnsi="Segoe UI"/>
      <w:i/>
      <w:iCs/>
      <w:color w:val="007CBA"/>
      <w:sz w:val="22"/>
    </w:rPr>
  </w:style>
  <w:style w:type="character" w:styleId="SubtleReference">
    <w:name w:val="Subtle Reference"/>
    <w:basedOn w:val="DefaultParagraphFont"/>
    <w:uiPriority w:val="31"/>
    <w:rsid w:val="00D915DC"/>
    <w:rPr>
      <w:smallCaps/>
      <w:color w:val="5A5A5A" w:themeColor="text1" w:themeTint="A5"/>
    </w:rPr>
  </w:style>
  <w:style w:type="character" w:styleId="IntenseReference">
    <w:name w:val="Intense Reference"/>
    <w:basedOn w:val="DefaultParagraphFont"/>
    <w:uiPriority w:val="32"/>
    <w:rsid w:val="00D915DC"/>
    <w:rPr>
      <w:b/>
      <w:bCs/>
      <w:smallCaps/>
      <w:color w:val="007CBA"/>
      <w:spacing w:val="5"/>
    </w:rPr>
  </w:style>
  <w:style w:type="character" w:styleId="BookTitle">
    <w:name w:val="Book Title"/>
    <w:basedOn w:val="DefaultParagraphFont"/>
    <w:uiPriority w:val="33"/>
    <w:rsid w:val="00D915DC"/>
    <w:rPr>
      <w:b/>
      <w:bCs/>
      <w:i/>
      <w:iCs/>
      <w:spacing w:val="5"/>
    </w:rPr>
  </w:style>
  <w:style w:type="table" w:styleId="GridTable1Light-Accent1">
    <w:name w:val="Grid Table 1 Light Accent 1"/>
    <w:basedOn w:val="TableNormal"/>
    <w:uiPriority w:val="46"/>
    <w:rsid w:val="00D53D1B"/>
    <w:rPr>
      <w:rFonts w:ascii="Segoe UI" w:hAnsi="Segoe UI"/>
      <w:color w:val="000000" w:themeColor="text1"/>
      <w:sz w:val="22"/>
    </w:rPr>
    <w:tblPr>
      <w:tblStyleRowBandSize w:val="1"/>
      <w:tblStyleColBandSize w:val="1"/>
      <w:tblBorders>
        <w:top w:val="single" w:sz="4" w:space="0" w:color="007CBA"/>
        <w:left w:val="single" w:sz="4" w:space="0" w:color="007CBA"/>
        <w:bottom w:val="single" w:sz="4" w:space="0" w:color="007CBA"/>
        <w:right w:val="single" w:sz="4" w:space="0" w:color="007CBA"/>
        <w:insideH w:val="single" w:sz="4" w:space="0" w:color="007CBA"/>
        <w:insideV w:val="single" w:sz="4" w:space="0" w:color="007CBA"/>
      </w:tblBorders>
    </w:tblPr>
    <w:tcPr>
      <w:shd w:val="clear" w:color="auto" w:fill="auto"/>
    </w:tc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D53D1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rsid w:val="00245A49"/>
    <w:pPr>
      <w:spacing w:line="360" w:lineRule="auto"/>
      <w:jc w:val="left"/>
    </w:pPr>
    <w:rPr>
      <w:rFonts w:ascii="Arial" w:hAnsi="Arial"/>
    </w:rPr>
  </w:style>
  <w:style w:type="paragraph" w:styleId="TOC2">
    <w:name w:val="toc 2"/>
    <w:basedOn w:val="Normal"/>
    <w:next w:val="Normal"/>
    <w:autoRedefine/>
    <w:uiPriority w:val="39"/>
    <w:rsid w:val="00245A49"/>
    <w:pPr>
      <w:spacing w:line="360" w:lineRule="auto"/>
      <w:ind w:left="220"/>
      <w:jc w:val="left"/>
    </w:pPr>
    <w:rPr>
      <w:rFonts w:ascii="Arial" w:hAnsi="Arial"/>
    </w:rPr>
  </w:style>
  <w:style w:type="paragraph" w:styleId="TOC3">
    <w:name w:val="toc 3"/>
    <w:basedOn w:val="Normal"/>
    <w:next w:val="Normal"/>
    <w:autoRedefine/>
    <w:uiPriority w:val="39"/>
    <w:rsid w:val="00245A49"/>
    <w:pPr>
      <w:spacing w:line="360" w:lineRule="auto"/>
      <w:ind w:left="440"/>
      <w:jc w:val="left"/>
    </w:pPr>
    <w:rPr>
      <w:rFonts w:ascii="Arial" w:hAnsi="Arial"/>
    </w:rPr>
  </w:style>
  <w:style w:type="paragraph" w:styleId="NormalWeb">
    <w:name w:val="Normal (Web)"/>
    <w:basedOn w:val="Normal"/>
    <w:uiPriority w:val="99"/>
    <w:semiHidden/>
    <w:unhideWhenUsed/>
    <w:rsid w:val="00815CF7"/>
    <w:pPr>
      <w:spacing w:before="100" w:beforeAutospacing="1" w:after="100" w:afterAutospacing="1" w:line="240" w:lineRule="auto"/>
      <w:jc w:val="left"/>
    </w:pPr>
    <w:rPr>
      <w:rFonts w:ascii="Times New Roman" w:hAnsi="Times New Roman"/>
      <w:sz w:val="24"/>
      <w:szCs w:val="24"/>
      <w:lang w:val="hr-HR" w:eastAsia="hr-HR"/>
    </w:rPr>
  </w:style>
  <w:style w:type="character" w:styleId="UnresolvedMention">
    <w:name w:val="Unresolved Mention"/>
    <w:basedOn w:val="DefaultParagraphFont"/>
    <w:uiPriority w:val="99"/>
    <w:semiHidden/>
    <w:unhideWhenUsed/>
    <w:rsid w:val="00FA3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4940">
      <w:bodyDiv w:val="1"/>
      <w:marLeft w:val="0"/>
      <w:marRight w:val="0"/>
      <w:marTop w:val="0"/>
      <w:marBottom w:val="0"/>
      <w:divBdr>
        <w:top w:val="none" w:sz="0" w:space="0" w:color="auto"/>
        <w:left w:val="none" w:sz="0" w:space="0" w:color="auto"/>
        <w:bottom w:val="none" w:sz="0" w:space="0" w:color="auto"/>
        <w:right w:val="none" w:sz="0" w:space="0" w:color="auto"/>
      </w:divBdr>
      <w:divsChild>
        <w:div w:id="522400805">
          <w:marLeft w:val="0"/>
          <w:marRight w:val="0"/>
          <w:marTop w:val="0"/>
          <w:marBottom w:val="0"/>
          <w:divBdr>
            <w:top w:val="none" w:sz="0" w:space="0" w:color="auto"/>
            <w:left w:val="none" w:sz="0" w:space="0" w:color="auto"/>
            <w:bottom w:val="none" w:sz="0" w:space="0" w:color="auto"/>
            <w:right w:val="none" w:sz="0" w:space="0" w:color="auto"/>
          </w:divBdr>
          <w:divsChild>
            <w:div w:id="218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615">
      <w:bodyDiv w:val="1"/>
      <w:marLeft w:val="0"/>
      <w:marRight w:val="0"/>
      <w:marTop w:val="0"/>
      <w:marBottom w:val="0"/>
      <w:divBdr>
        <w:top w:val="none" w:sz="0" w:space="0" w:color="auto"/>
        <w:left w:val="none" w:sz="0" w:space="0" w:color="auto"/>
        <w:bottom w:val="none" w:sz="0" w:space="0" w:color="auto"/>
        <w:right w:val="none" w:sz="0" w:space="0" w:color="auto"/>
      </w:divBdr>
    </w:div>
    <w:div w:id="99780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hr/godisnji-financijski-izvjestaji/obrasci" TargetMode="Externa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help.saop.hr/hr/gfi-pod"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rskaS\Desktop\RAZNE%20DATOTEKE\Navodila%20za%20stranke\DDV-DOKON&#268;NI%20OBRA&#268;UN.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E9E8B-5794-43B9-8AD9-25584E9AF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DDV-DOKONČNI OBRAČUN</Template>
  <TotalTime>1145</TotalTime>
  <Pages>6</Pages>
  <Words>339</Words>
  <Characters>1936</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Navodila Trgovina iCenter</vt:lpstr>
      <vt:lpstr>Navodila Trgovina iCenter</vt:lpstr>
    </vt:vector>
  </TitlesOfParts>
  <Company>Saop d.o.o.</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Navodila Trgovina iCenter</dc:title>
  <dc:subject/>
  <dc:creator>Janez Bajt</dc:creator>
  <cp:keywords/>
  <dc:description/>
  <cp:lastModifiedBy>Nataša Melvan</cp:lastModifiedBy>
  <cp:revision>6</cp:revision>
  <cp:lastPrinted>2021-02-10T12:47:00Z</cp:lastPrinted>
  <dcterms:created xsi:type="dcterms:W3CDTF">2022-01-18T14:33:00Z</dcterms:created>
  <dcterms:modified xsi:type="dcterms:W3CDTF">2022-01-20T11:04:00Z</dcterms:modified>
</cp:coreProperties>
</file>